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7A48" w14:textId="4DF1A8DC" w:rsidR="001A5538" w:rsidRDefault="00535CF0" w:rsidP="001A5538">
      <w:pPr>
        <w:pStyle w:val="Default"/>
      </w:pPr>
      <w:r>
        <w:rPr>
          <w:noProof/>
        </w:rPr>
        <w:drawing>
          <wp:inline distT="0" distB="0" distL="0" distR="0" wp14:anchorId="4AE7E48D" wp14:editId="048DA9C6">
            <wp:extent cx="6380120" cy="1329267"/>
            <wp:effectExtent l="0" t="0" r="1905" b="4445"/>
            <wp:docPr id="1479287475" name="Picture 1" descr="Indiana University Center for Musculoskeletal Health logo with red IU trident and a human musculoskeletal illustration in a running 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87475" name="Picture 1" descr="Indiana University Center for Musculoskeletal Health logo with red IU trident and a human musculoskeletal illustration in a running po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7448" cy="1339128"/>
                    </a:xfrm>
                    <a:prstGeom prst="rect">
                      <a:avLst/>
                    </a:prstGeom>
                  </pic:spPr>
                </pic:pic>
              </a:graphicData>
            </a:graphic>
          </wp:inline>
        </w:drawing>
      </w:r>
    </w:p>
    <w:p w14:paraId="043200F0" w14:textId="77777777" w:rsidR="00EB1C5F" w:rsidRDefault="00EB1C5F" w:rsidP="001A5538">
      <w:pPr>
        <w:pStyle w:val="Default"/>
      </w:pPr>
    </w:p>
    <w:p w14:paraId="625F985F" w14:textId="77777777" w:rsidR="00EB1C5F" w:rsidRDefault="00EB1C5F" w:rsidP="001A5538">
      <w:pPr>
        <w:pStyle w:val="Default"/>
      </w:pPr>
    </w:p>
    <w:p w14:paraId="35137AFC" w14:textId="25CC36AE" w:rsidR="003F4832" w:rsidRDefault="003F4832" w:rsidP="001A5538">
      <w:pPr>
        <w:pStyle w:val="Default"/>
      </w:pPr>
    </w:p>
    <w:p w14:paraId="4761E08D" w14:textId="77777777" w:rsidR="003F4832" w:rsidRDefault="003F4832" w:rsidP="001A5538">
      <w:pPr>
        <w:pStyle w:val="Default"/>
      </w:pPr>
    </w:p>
    <w:p w14:paraId="23AF3863" w14:textId="77777777" w:rsidR="00EB1C5F" w:rsidRDefault="00EB1C5F" w:rsidP="001A5538">
      <w:pPr>
        <w:pStyle w:val="Default"/>
      </w:pPr>
    </w:p>
    <w:p w14:paraId="1F60D288" w14:textId="77777777" w:rsidR="00535CF0" w:rsidRDefault="00535CF0" w:rsidP="001A5538">
      <w:pPr>
        <w:pStyle w:val="Default"/>
      </w:pPr>
    </w:p>
    <w:p w14:paraId="2FA382F3" w14:textId="77777777" w:rsidR="00535CF0" w:rsidRDefault="00535CF0" w:rsidP="001A5538">
      <w:pPr>
        <w:pStyle w:val="Default"/>
      </w:pPr>
    </w:p>
    <w:p w14:paraId="6719C5B3" w14:textId="77777777" w:rsidR="00535CF0" w:rsidRDefault="00535CF0" w:rsidP="001A5538">
      <w:pPr>
        <w:pStyle w:val="Default"/>
      </w:pPr>
    </w:p>
    <w:p w14:paraId="60EC8593" w14:textId="7726883F" w:rsidR="003976BC" w:rsidRPr="00DB29F0" w:rsidRDefault="003976BC" w:rsidP="001A5538">
      <w:pPr>
        <w:pStyle w:val="Default"/>
        <w:jc w:val="center"/>
        <w:rPr>
          <w:b/>
          <w:bCs/>
          <w:sz w:val="48"/>
          <w:szCs w:val="48"/>
        </w:rPr>
      </w:pPr>
      <w:r w:rsidRPr="00DB29F0">
        <w:rPr>
          <w:b/>
          <w:bCs/>
          <w:sz w:val="48"/>
          <w:szCs w:val="48"/>
        </w:rPr>
        <w:t xml:space="preserve">ICMH </w:t>
      </w:r>
      <w:r w:rsidR="00DB29F0" w:rsidRPr="00DB29F0">
        <w:rPr>
          <w:b/>
          <w:bCs/>
          <w:sz w:val="48"/>
          <w:szCs w:val="48"/>
        </w:rPr>
        <w:t>Basic Science Resource Cores</w:t>
      </w:r>
    </w:p>
    <w:p w14:paraId="1413009D" w14:textId="5A1EF6F7" w:rsidR="001A5538" w:rsidRPr="00DB29F0" w:rsidRDefault="002C6806" w:rsidP="001A5538">
      <w:pPr>
        <w:pStyle w:val="Default"/>
        <w:jc w:val="center"/>
        <w:rPr>
          <w:b/>
          <w:bCs/>
          <w:sz w:val="48"/>
          <w:szCs w:val="48"/>
        </w:rPr>
      </w:pPr>
      <w:r w:rsidRPr="00DB29F0">
        <w:rPr>
          <w:b/>
          <w:bCs/>
          <w:sz w:val="48"/>
          <w:szCs w:val="48"/>
        </w:rPr>
        <w:t>FY2</w:t>
      </w:r>
      <w:r w:rsidR="00522206">
        <w:rPr>
          <w:b/>
          <w:bCs/>
          <w:sz w:val="48"/>
          <w:szCs w:val="48"/>
        </w:rPr>
        <w:t>6</w:t>
      </w:r>
      <w:r w:rsidR="00AF1D64" w:rsidRPr="00DB29F0">
        <w:rPr>
          <w:b/>
          <w:bCs/>
          <w:sz w:val="48"/>
          <w:szCs w:val="48"/>
        </w:rPr>
        <w:t xml:space="preserve"> Funding Program</w:t>
      </w:r>
    </w:p>
    <w:p w14:paraId="380B47ED" w14:textId="77777777" w:rsidR="001A5538" w:rsidRDefault="001A5538" w:rsidP="001A5538">
      <w:pPr>
        <w:pStyle w:val="Default"/>
        <w:rPr>
          <w:sz w:val="70"/>
          <w:szCs w:val="70"/>
        </w:rPr>
      </w:pPr>
    </w:p>
    <w:p w14:paraId="23D30E1D" w14:textId="77777777" w:rsidR="003F4832" w:rsidRDefault="003F4832" w:rsidP="001A5538">
      <w:pPr>
        <w:pStyle w:val="Default"/>
        <w:rPr>
          <w:sz w:val="70"/>
          <w:szCs w:val="70"/>
        </w:rPr>
      </w:pPr>
    </w:p>
    <w:p w14:paraId="62605FC5" w14:textId="77777777" w:rsidR="001A5538" w:rsidRDefault="001A5538" w:rsidP="001A5538">
      <w:pPr>
        <w:pStyle w:val="Default"/>
        <w:jc w:val="center"/>
        <w:rPr>
          <w:b/>
          <w:bCs/>
          <w:sz w:val="30"/>
          <w:szCs w:val="30"/>
        </w:rPr>
      </w:pPr>
    </w:p>
    <w:p w14:paraId="2646FC68" w14:textId="77777777" w:rsidR="001A5538" w:rsidRDefault="001A5538" w:rsidP="001A5538">
      <w:pPr>
        <w:pStyle w:val="Default"/>
        <w:jc w:val="center"/>
        <w:rPr>
          <w:sz w:val="30"/>
          <w:szCs w:val="30"/>
        </w:rPr>
      </w:pPr>
    </w:p>
    <w:p w14:paraId="0C4DF495" w14:textId="77777777" w:rsidR="001A5538" w:rsidRDefault="001A5538" w:rsidP="001A5538">
      <w:pPr>
        <w:pStyle w:val="Default"/>
        <w:rPr>
          <w:sz w:val="30"/>
          <w:szCs w:val="30"/>
        </w:rPr>
      </w:pPr>
    </w:p>
    <w:p w14:paraId="25ACA098" w14:textId="77DC05B4" w:rsidR="003F4832" w:rsidRDefault="003F4832" w:rsidP="001A5538">
      <w:pPr>
        <w:pStyle w:val="Default"/>
        <w:rPr>
          <w:sz w:val="30"/>
          <w:szCs w:val="30"/>
        </w:rPr>
      </w:pPr>
    </w:p>
    <w:p w14:paraId="4ED3D083" w14:textId="3829CD9F" w:rsidR="00241971" w:rsidRDefault="00241971" w:rsidP="001A5538">
      <w:pPr>
        <w:pStyle w:val="Default"/>
        <w:rPr>
          <w:sz w:val="30"/>
          <w:szCs w:val="30"/>
        </w:rPr>
      </w:pPr>
    </w:p>
    <w:p w14:paraId="36C22F5F" w14:textId="77777777" w:rsidR="00910974" w:rsidRDefault="00910974" w:rsidP="001A5538">
      <w:pPr>
        <w:pStyle w:val="Default"/>
        <w:rPr>
          <w:sz w:val="30"/>
          <w:szCs w:val="30"/>
        </w:rPr>
      </w:pPr>
    </w:p>
    <w:p w14:paraId="4195C08B" w14:textId="77777777" w:rsidR="00DB29F0" w:rsidRDefault="00DB29F0" w:rsidP="001A5538">
      <w:pPr>
        <w:pStyle w:val="Default"/>
        <w:rPr>
          <w:sz w:val="30"/>
          <w:szCs w:val="30"/>
        </w:rPr>
      </w:pPr>
    </w:p>
    <w:p w14:paraId="41A08062" w14:textId="77777777" w:rsidR="00DB29F0" w:rsidRDefault="00DB29F0" w:rsidP="001A5538">
      <w:pPr>
        <w:pStyle w:val="Default"/>
        <w:rPr>
          <w:sz w:val="30"/>
          <w:szCs w:val="30"/>
        </w:rPr>
      </w:pPr>
    </w:p>
    <w:p w14:paraId="0EF091A0" w14:textId="77777777" w:rsidR="00DB29F0" w:rsidRDefault="00DB29F0" w:rsidP="001A5538">
      <w:pPr>
        <w:pStyle w:val="Default"/>
        <w:rPr>
          <w:sz w:val="30"/>
          <w:szCs w:val="30"/>
        </w:rPr>
      </w:pPr>
    </w:p>
    <w:p w14:paraId="6A999DFD" w14:textId="70D4911B" w:rsidR="003F4832" w:rsidRDefault="003F4832" w:rsidP="001A5538">
      <w:pPr>
        <w:pStyle w:val="Default"/>
        <w:rPr>
          <w:sz w:val="30"/>
          <w:szCs w:val="30"/>
        </w:rPr>
      </w:pPr>
    </w:p>
    <w:p w14:paraId="224EEAA6" w14:textId="43A5AA0B" w:rsidR="003F4832" w:rsidRDefault="003F4832" w:rsidP="001A5538">
      <w:pPr>
        <w:pStyle w:val="Default"/>
        <w:rPr>
          <w:sz w:val="30"/>
          <w:szCs w:val="30"/>
        </w:rPr>
      </w:pPr>
    </w:p>
    <w:p w14:paraId="488C9FD2" w14:textId="10DC66C4" w:rsidR="001A5538" w:rsidRPr="003F4832" w:rsidRDefault="001A5538" w:rsidP="30A49649">
      <w:pPr>
        <w:pStyle w:val="Default"/>
        <w:rPr>
          <w:b/>
          <w:bCs/>
          <w:sz w:val="28"/>
          <w:szCs w:val="28"/>
          <w:highlight w:val="yellow"/>
        </w:rPr>
      </w:pPr>
      <w:r w:rsidRPr="7837B92F">
        <w:rPr>
          <w:sz w:val="28"/>
          <w:szCs w:val="28"/>
        </w:rPr>
        <w:t xml:space="preserve">Application Deadline: </w:t>
      </w:r>
      <w:r w:rsidR="00522206">
        <w:rPr>
          <w:b/>
          <w:bCs/>
          <w:sz w:val="28"/>
          <w:szCs w:val="28"/>
        </w:rPr>
        <w:t>May</w:t>
      </w:r>
      <w:r w:rsidR="00D22046">
        <w:rPr>
          <w:b/>
          <w:bCs/>
          <w:sz w:val="28"/>
          <w:szCs w:val="28"/>
        </w:rPr>
        <w:t xml:space="preserve"> 1</w:t>
      </w:r>
      <w:r w:rsidR="00DB29F0" w:rsidRPr="002262E5">
        <w:rPr>
          <w:b/>
          <w:bCs/>
          <w:sz w:val="28"/>
          <w:szCs w:val="28"/>
        </w:rPr>
        <w:t>,</w:t>
      </w:r>
      <w:r w:rsidR="00DB29F0">
        <w:rPr>
          <w:sz w:val="28"/>
          <w:szCs w:val="28"/>
        </w:rPr>
        <w:t xml:space="preserve"> </w:t>
      </w:r>
      <w:proofErr w:type="gramStart"/>
      <w:r w:rsidRPr="7837B92F">
        <w:rPr>
          <w:b/>
          <w:bCs/>
          <w:sz w:val="28"/>
          <w:szCs w:val="28"/>
        </w:rPr>
        <w:t>202</w:t>
      </w:r>
      <w:r w:rsidR="00522206">
        <w:rPr>
          <w:b/>
          <w:bCs/>
          <w:sz w:val="28"/>
          <w:szCs w:val="28"/>
        </w:rPr>
        <w:t>6</w:t>
      </w:r>
      <w:proofErr w:type="gramEnd"/>
      <w:r w:rsidRPr="7837B92F">
        <w:rPr>
          <w:b/>
          <w:sz w:val="28"/>
          <w:szCs w:val="28"/>
        </w:rPr>
        <w:t xml:space="preserve"> at 11:59 p.m.</w:t>
      </w:r>
    </w:p>
    <w:p w14:paraId="55DC19FF" w14:textId="77777777" w:rsidR="003F4832" w:rsidRDefault="003F4832" w:rsidP="001A5538">
      <w:pPr>
        <w:pStyle w:val="Default"/>
        <w:rPr>
          <w:b/>
          <w:bCs/>
          <w:sz w:val="28"/>
          <w:szCs w:val="28"/>
        </w:rPr>
      </w:pPr>
    </w:p>
    <w:p w14:paraId="75919141" w14:textId="6049231A" w:rsidR="001A5538" w:rsidRPr="003F4832" w:rsidRDefault="001A5538" w:rsidP="001A5538">
      <w:pPr>
        <w:pStyle w:val="Default"/>
        <w:rPr>
          <w:sz w:val="28"/>
          <w:szCs w:val="28"/>
        </w:rPr>
      </w:pPr>
    </w:p>
    <w:p w14:paraId="3842F39B" w14:textId="0DB57126" w:rsidR="00535CF0" w:rsidRDefault="001A5538" w:rsidP="003F4832">
      <w:pPr>
        <w:pStyle w:val="Default"/>
        <w:rPr>
          <w:b/>
          <w:bCs/>
          <w:sz w:val="28"/>
          <w:szCs w:val="28"/>
        </w:rPr>
      </w:pPr>
      <w:r w:rsidRPr="003F4832">
        <w:rPr>
          <w:sz w:val="28"/>
          <w:szCs w:val="28"/>
        </w:rPr>
        <w:t xml:space="preserve">Contact </w:t>
      </w:r>
      <w:r w:rsidR="00DB29F0">
        <w:rPr>
          <w:b/>
          <w:bCs/>
          <w:sz w:val="28"/>
          <w:szCs w:val="28"/>
        </w:rPr>
        <w:t>Alex Robling</w:t>
      </w:r>
      <w:r w:rsidRPr="003F4832">
        <w:rPr>
          <w:b/>
          <w:bCs/>
          <w:sz w:val="28"/>
          <w:szCs w:val="28"/>
        </w:rPr>
        <w:t xml:space="preserve"> </w:t>
      </w:r>
      <w:r w:rsidR="00DB29F0">
        <w:rPr>
          <w:b/>
          <w:bCs/>
          <w:color w:val="0000FF"/>
          <w:sz w:val="28"/>
          <w:szCs w:val="28"/>
        </w:rPr>
        <w:t>arobling@iu.edu</w:t>
      </w:r>
      <w:r w:rsidRPr="003F4832">
        <w:rPr>
          <w:b/>
          <w:bCs/>
          <w:color w:val="0000FF"/>
          <w:sz w:val="28"/>
          <w:szCs w:val="28"/>
        </w:rPr>
        <w:t xml:space="preserve"> </w:t>
      </w:r>
      <w:r w:rsidRPr="003F4832">
        <w:rPr>
          <w:b/>
          <w:bCs/>
          <w:sz w:val="28"/>
          <w:szCs w:val="28"/>
        </w:rPr>
        <w:t xml:space="preserve">with RFA questions. </w:t>
      </w:r>
    </w:p>
    <w:p w14:paraId="6A319E1D" w14:textId="77777777" w:rsidR="00B208EB" w:rsidRPr="003976BC" w:rsidRDefault="00B208EB" w:rsidP="003F4832">
      <w:pPr>
        <w:pStyle w:val="Default"/>
        <w:rPr>
          <w:b/>
          <w:bCs/>
          <w:sz w:val="28"/>
          <w:szCs w:val="28"/>
        </w:rPr>
      </w:pPr>
    </w:p>
    <w:p w14:paraId="37F58B1C" w14:textId="77777777" w:rsidR="00910974" w:rsidRPr="003F4832" w:rsidRDefault="00910974" w:rsidP="003F4832">
      <w:pPr>
        <w:pStyle w:val="Default"/>
        <w:rPr>
          <w:sz w:val="28"/>
          <w:szCs w:val="28"/>
        </w:rPr>
      </w:pPr>
    </w:p>
    <w:p w14:paraId="33679D2A" w14:textId="77777777" w:rsidR="00DB29F0" w:rsidRDefault="00DB29F0" w:rsidP="00CF6BC9">
      <w:pPr>
        <w:pStyle w:val="Default"/>
        <w:spacing w:after="120"/>
        <w:jc w:val="center"/>
        <w:rPr>
          <w:b/>
          <w:bCs/>
          <w:sz w:val="28"/>
          <w:szCs w:val="28"/>
        </w:rPr>
      </w:pPr>
    </w:p>
    <w:p w14:paraId="326BBC47" w14:textId="04C2774E" w:rsidR="00E571FC" w:rsidRDefault="00EB1C5F" w:rsidP="00CF6BC9">
      <w:pPr>
        <w:pStyle w:val="Default"/>
        <w:spacing w:after="120"/>
        <w:jc w:val="center"/>
        <w:rPr>
          <w:sz w:val="34"/>
          <w:szCs w:val="34"/>
        </w:rPr>
      </w:pPr>
      <w:r w:rsidRPr="00A66A58">
        <w:rPr>
          <w:b/>
          <w:bCs/>
          <w:sz w:val="28"/>
          <w:szCs w:val="28"/>
        </w:rPr>
        <w:t>INFORMATION FOR APPLICANTS</w:t>
      </w:r>
    </w:p>
    <w:p w14:paraId="724688DE" w14:textId="77777777" w:rsidR="00EB1C5F" w:rsidRPr="003F4832" w:rsidRDefault="00EB1C5F" w:rsidP="00431010">
      <w:pPr>
        <w:pStyle w:val="Default"/>
        <w:shd w:val="clear" w:color="auto" w:fill="BFBFBF" w:themeFill="background1" w:themeFillShade="BF"/>
        <w:spacing w:after="120"/>
      </w:pPr>
      <w:r w:rsidRPr="003F4832">
        <w:rPr>
          <w:b/>
          <w:bCs/>
        </w:rPr>
        <w:t xml:space="preserve">GENERAL </w:t>
      </w:r>
    </w:p>
    <w:p w14:paraId="6225E0F5" w14:textId="235D9F6F" w:rsidR="00E571FC" w:rsidRPr="003F4832" w:rsidRDefault="00AF1D64" w:rsidP="00885DE4">
      <w:pPr>
        <w:pStyle w:val="Default"/>
        <w:spacing w:after="120"/>
        <w:jc w:val="both"/>
      </w:pPr>
      <w:r w:rsidRPr="003F4832">
        <w:t xml:space="preserve">The goal of the Indiana Center for Musculoskeletal Health (ICMH) </w:t>
      </w:r>
      <w:r w:rsidR="00BC74E8">
        <w:t xml:space="preserve">Basic Science Resource Core </w:t>
      </w:r>
      <w:r w:rsidRPr="003F4832">
        <w:t xml:space="preserve">Pilot Funding Program is </w:t>
      </w:r>
      <w:r w:rsidR="00BC74E8">
        <w:t xml:space="preserve">designed </w:t>
      </w:r>
      <w:r w:rsidRPr="003F4832">
        <w:t xml:space="preserve">to </w:t>
      </w:r>
      <w:r w:rsidR="008A73E4" w:rsidRPr="003F4832">
        <w:t>promote the use of technologies and expertise afforded by the ICMH</w:t>
      </w:r>
      <w:r w:rsidR="003976BC">
        <w:t xml:space="preserve"> </w:t>
      </w:r>
      <w:r w:rsidR="00BC74E8">
        <w:t xml:space="preserve">Basic Science Core Program </w:t>
      </w:r>
      <w:r w:rsidR="00885DE4">
        <w:t xml:space="preserve">(BSCP) </w:t>
      </w:r>
      <w:r w:rsidR="008A73E4" w:rsidRPr="003F4832">
        <w:t xml:space="preserve">to </w:t>
      </w:r>
      <w:r w:rsidR="00EB1C5F" w:rsidRPr="003F4832">
        <w:t xml:space="preserve">facilitate new research initiatives and encourage collaboration and cooperation </w:t>
      </w:r>
      <w:r w:rsidR="00BC74E8">
        <w:t xml:space="preserve">among basic </w:t>
      </w:r>
      <w:r w:rsidR="00885DE4">
        <w:t>science</w:t>
      </w:r>
      <w:r w:rsidR="00BC74E8">
        <w:t xml:space="preserve"> </w:t>
      </w:r>
      <w:r w:rsidR="00EB1C5F" w:rsidRPr="003F4832">
        <w:t>researchers</w:t>
      </w:r>
      <w:r w:rsidR="00BC74E8">
        <w:t xml:space="preserve">, and between basic and clinical science researchers, </w:t>
      </w:r>
      <w:r w:rsidR="00EB1C5F" w:rsidRPr="003F4832">
        <w:t xml:space="preserve">in </w:t>
      </w:r>
      <w:r w:rsidR="00425924">
        <w:t xml:space="preserve">the </w:t>
      </w:r>
      <w:r w:rsidR="00EB1C5F" w:rsidRPr="003F4832">
        <w:t xml:space="preserve">musculoskeletal </w:t>
      </w:r>
      <w:r w:rsidR="00425924">
        <w:t xml:space="preserve">field. </w:t>
      </w:r>
      <w:r w:rsidR="008A73E4">
        <w:t xml:space="preserve">Details about ICMH </w:t>
      </w:r>
      <w:r w:rsidR="00885DE4">
        <w:t>BSCP</w:t>
      </w:r>
      <w:r w:rsidR="003D3B5A">
        <w:t>, its cores,</w:t>
      </w:r>
      <w:r w:rsidR="00D3491E">
        <w:t xml:space="preserve"> </w:t>
      </w:r>
      <w:r w:rsidR="008A73E4">
        <w:t>and their services can be found at</w:t>
      </w:r>
      <w:r w:rsidR="002262E5">
        <w:t xml:space="preserve"> this link:</w:t>
      </w:r>
      <w:r w:rsidR="008A73E4">
        <w:t xml:space="preserve"> </w:t>
      </w:r>
      <w:hyperlink r:id="rId12" w:history="1">
        <w:r w:rsidR="002262E5" w:rsidRPr="0026402A">
          <w:rPr>
            <w:rStyle w:val="Hyperlink"/>
          </w:rPr>
          <w:t>https://medicine.iu.edu/research-centers/musculoskeletal/basic-translational-science-service-cores</w:t>
        </w:r>
      </w:hyperlink>
      <w:r w:rsidR="002262E5">
        <w:t xml:space="preserve">. </w:t>
      </w:r>
    </w:p>
    <w:p w14:paraId="2D528CA0" w14:textId="2A93799E" w:rsidR="00EB1C5F" w:rsidRPr="003F4832" w:rsidRDefault="00EB1C5F" w:rsidP="00885DE4">
      <w:pPr>
        <w:pStyle w:val="Default"/>
        <w:spacing w:after="120"/>
        <w:jc w:val="both"/>
      </w:pPr>
      <w:r w:rsidRPr="003F4832">
        <w:t>This funding opportunity announcement invites applican</w:t>
      </w:r>
      <w:r w:rsidR="00BE7C93">
        <w:t>t</w:t>
      </w:r>
      <w:r w:rsidRPr="003F4832">
        <w:t xml:space="preserve">s </w:t>
      </w:r>
      <w:r w:rsidR="00862ACD">
        <w:t>holding a faculty position</w:t>
      </w:r>
      <w:r w:rsidR="00AF1D64" w:rsidRPr="003F4832">
        <w:t>. The program is</w:t>
      </w:r>
      <w:r w:rsidRPr="003F4832">
        <w:t xml:space="preserve"> directed at </w:t>
      </w:r>
      <w:r w:rsidR="00862ACD">
        <w:t>new</w:t>
      </w:r>
      <w:r w:rsidRPr="003F4832">
        <w:t xml:space="preserve"> investigators </w:t>
      </w:r>
      <w:r w:rsidR="00B076BA" w:rsidRPr="003F4832">
        <w:t xml:space="preserve">seeking funds </w:t>
      </w:r>
      <w:r w:rsidR="00D3491E">
        <w:t xml:space="preserve">or </w:t>
      </w:r>
      <w:r w:rsidR="00B076BA" w:rsidRPr="003F4832">
        <w:t>f</w:t>
      </w:r>
      <w:r w:rsidRPr="003F4832">
        <w:t xml:space="preserve">or </w:t>
      </w:r>
      <w:r w:rsidR="00D3491E">
        <w:t xml:space="preserve">any investigator </w:t>
      </w:r>
      <w:r w:rsidR="00981ADE" w:rsidRPr="003F4832">
        <w:t>obtaining critical preliminary</w:t>
      </w:r>
      <w:r w:rsidR="008A73E4" w:rsidRPr="003F4832">
        <w:t xml:space="preserve"> and/or feasibility</w:t>
      </w:r>
      <w:r w:rsidR="00981ADE" w:rsidRPr="003F4832">
        <w:t xml:space="preserve"> data for a grant application</w:t>
      </w:r>
      <w:r w:rsidR="009B28EF" w:rsidRPr="003F4832">
        <w:t xml:space="preserve"> or conducting</w:t>
      </w:r>
      <w:r w:rsidR="00981ADE" w:rsidRPr="003F4832">
        <w:t xml:space="preserve"> pilot experiments to test a </w:t>
      </w:r>
      <w:r w:rsidR="00E0010A">
        <w:t>novel hypothesis</w:t>
      </w:r>
      <w:r w:rsidR="00981ADE" w:rsidRPr="003F4832">
        <w:t>.</w:t>
      </w:r>
      <w:r w:rsidRPr="003F4832">
        <w:t xml:space="preserve"> </w:t>
      </w:r>
    </w:p>
    <w:p w14:paraId="16CC4D5E" w14:textId="0D3621A1" w:rsidR="005D1A9E" w:rsidRPr="003F4832" w:rsidRDefault="00F91A88" w:rsidP="00885DE4">
      <w:pPr>
        <w:pStyle w:val="Default"/>
        <w:spacing w:after="120"/>
        <w:jc w:val="both"/>
      </w:pPr>
      <w:r w:rsidRPr="003F4832">
        <w:t>Proposals with high potential of generating extramural fundin</w:t>
      </w:r>
      <w:r w:rsidR="002C6806" w:rsidRPr="003F4832">
        <w:t>g and outstanding scientific merit</w:t>
      </w:r>
      <w:r w:rsidRPr="003F4832">
        <w:t xml:space="preserve"> will be judged highly. Applications must describe how an award will contribute to securing future extramural funding and specify the anticipated scope and sources of </w:t>
      </w:r>
      <w:r w:rsidR="00FD00A3">
        <w:t xml:space="preserve">the </w:t>
      </w:r>
      <w:r w:rsidRPr="003F4832">
        <w:t>funding.</w:t>
      </w:r>
      <w:r w:rsidR="00885DE4">
        <w:t xml:space="preserve"> </w:t>
      </w:r>
      <w:r w:rsidR="00EB7F22">
        <w:t xml:space="preserve">Applications to this grant mechanism </w:t>
      </w:r>
      <w:r w:rsidR="005D1A9E">
        <w:t>may</w:t>
      </w:r>
      <w:r w:rsidR="005D1A9E" w:rsidRPr="003F4832">
        <w:t xml:space="preserve"> not exceed $</w:t>
      </w:r>
      <w:r w:rsidR="00885DE4">
        <w:t>25</w:t>
      </w:r>
      <w:r w:rsidR="005D1A9E" w:rsidRPr="003F4832">
        <w:t xml:space="preserve">,000 </w:t>
      </w:r>
      <w:r w:rsidR="005D1A9E">
        <w:t>proposed</w:t>
      </w:r>
      <w:r w:rsidR="005D1A9E" w:rsidRPr="003F4832">
        <w:t xml:space="preserve"> </w:t>
      </w:r>
      <w:r w:rsidR="00EB7F22">
        <w:t>budget</w:t>
      </w:r>
      <w:r w:rsidR="00E571FC">
        <w:t>.</w:t>
      </w:r>
      <w:r w:rsidR="00EB7F22">
        <w:t xml:space="preserve"> </w:t>
      </w:r>
      <w:r w:rsidR="00BB7A83">
        <w:t xml:space="preserve">Funded proposals are expected to generate new extramural </w:t>
      </w:r>
      <w:r w:rsidR="00BB7BD3">
        <w:t>grants or grant</w:t>
      </w:r>
      <w:r w:rsidR="00BB7A83">
        <w:t xml:space="preserve"> renewals </w:t>
      </w:r>
      <w:r w:rsidR="00BE7C93">
        <w:t xml:space="preserve">that </w:t>
      </w:r>
      <w:r w:rsidR="00BB7A83">
        <w:t xml:space="preserve">include the use of the ICMH </w:t>
      </w:r>
      <w:r w:rsidR="00885DE4">
        <w:t>BSCP</w:t>
      </w:r>
      <w:r w:rsidR="00BB7A83">
        <w:t>.</w:t>
      </w:r>
    </w:p>
    <w:p w14:paraId="36C0BD4E" w14:textId="77777777" w:rsidR="00981ADE" w:rsidRPr="003F4832" w:rsidRDefault="00981ADE" w:rsidP="00431010">
      <w:pPr>
        <w:pStyle w:val="Default"/>
        <w:spacing w:after="120"/>
        <w:rPr>
          <w:b/>
          <w:bCs/>
        </w:rPr>
      </w:pPr>
    </w:p>
    <w:p w14:paraId="1B2B2EFB" w14:textId="77777777" w:rsidR="00A66A58" w:rsidRPr="00A66A58" w:rsidRDefault="00EB1C5F" w:rsidP="00431010">
      <w:pPr>
        <w:pStyle w:val="Default"/>
        <w:shd w:val="clear" w:color="auto" w:fill="BFBFBF" w:themeFill="background1" w:themeFillShade="BF"/>
        <w:spacing w:after="120"/>
        <w:rPr>
          <w:b/>
          <w:bCs/>
        </w:rPr>
      </w:pPr>
      <w:r w:rsidRPr="003F4832">
        <w:rPr>
          <w:b/>
          <w:bCs/>
        </w:rPr>
        <w:t xml:space="preserve">ELIGIBILITY </w:t>
      </w:r>
    </w:p>
    <w:p w14:paraId="7FB3CA53" w14:textId="6567F264" w:rsidR="002F6241" w:rsidRPr="00CF6BC9" w:rsidRDefault="002F6241" w:rsidP="00885DE4">
      <w:pPr>
        <w:pStyle w:val="Default"/>
        <w:spacing w:after="120"/>
        <w:jc w:val="both"/>
      </w:pPr>
      <w:r>
        <w:t>All</w:t>
      </w:r>
      <w:r w:rsidR="00862ACD">
        <w:t xml:space="preserve"> members holding a faculty position, regardless of tenure status, are eligible to apply. This includes faculty having </w:t>
      </w:r>
      <w:r>
        <w:t>primary appointment as Assistant Professor an</w:t>
      </w:r>
      <w:r w:rsidR="00862ACD">
        <w:t>d above.</w:t>
      </w:r>
      <w:r w:rsidR="005D1A9E">
        <w:t xml:space="preserve"> </w:t>
      </w:r>
      <w:r w:rsidRPr="00CF6BC9">
        <w:t xml:space="preserve">This mechanism is </w:t>
      </w:r>
      <w:r w:rsidRPr="00825A40">
        <w:t>n</w:t>
      </w:r>
      <w:r w:rsidRPr="00CF6BC9">
        <w:t xml:space="preserve">ot open to </w:t>
      </w:r>
      <w:r w:rsidR="00BE7C93">
        <w:t xml:space="preserve">graduate students, </w:t>
      </w:r>
      <w:r w:rsidRPr="00CF6BC9">
        <w:t>postdoctoral fellow</w:t>
      </w:r>
      <w:r w:rsidRPr="00825A40">
        <w:t>s</w:t>
      </w:r>
      <w:r w:rsidR="193D03A6" w:rsidRPr="00CF6BC9">
        <w:t xml:space="preserve"> </w:t>
      </w:r>
      <w:r w:rsidR="54F5B8F4" w:rsidRPr="00CF6BC9">
        <w:t>or visiting faculty.</w:t>
      </w:r>
    </w:p>
    <w:p w14:paraId="2F65D820" w14:textId="77777777" w:rsidR="002F6241" w:rsidRPr="003F4832" w:rsidRDefault="002F6241" w:rsidP="00431010">
      <w:pPr>
        <w:pStyle w:val="Default"/>
        <w:spacing w:after="120"/>
      </w:pPr>
    </w:p>
    <w:p w14:paraId="712114C5" w14:textId="77777777" w:rsidR="00962198" w:rsidRPr="003F4832" w:rsidRDefault="00A66A58" w:rsidP="00431010">
      <w:pPr>
        <w:pStyle w:val="Default"/>
        <w:shd w:val="clear" w:color="auto" w:fill="BFBFBF" w:themeFill="background1" w:themeFillShade="BF"/>
        <w:spacing w:after="120"/>
        <w:rPr>
          <w:b/>
        </w:rPr>
      </w:pPr>
      <w:r>
        <w:rPr>
          <w:b/>
        </w:rPr>
        <w:t>RESTRICTIONS</w:t>
      </w:r>
    </w:p>
    <w:p w14:paraId="1D26BEE8" w14:textId="77777777" w:rsidR="00AD2F23" w:rsidRDefault="00BB7BD3" w:rsidP="00F54FB0">
      <w:pPr>
        <w:pStyle w:val="Default"/>
        <w:numPr>
          <w:ilvl w:val="0"/>
          <w:numId w:val="9"/>
        </w:numPr>
        <w:spacing w:after="120"/>
      </w:pPr>
      <w:r>
        <w:t>Facilities and a</w:t>
      </w:r>
      <w:r w:rsidR="00962198" w:rsidRPr="003F4832">
        <w:t>dministrative costs, or indirect costs, are not allowed.</w:t>
      </w:r>
    </w:p>
    <w:p w14:paraId="7C434C08" w14:textId="77777777" w:rsidR="00F54FB0" w:rsidRDefault="00F54FB0" w:rsidP="00F54FB0">
      <w:pPr>
        <w:pStyle w:val="Default"/>
        <w:numPr>
          <w:ilvl w:val="0"/>
          <w:numId w:val="9"/>
        </w:numPr>
        <w:spacing w:after="120"/>
      </w:pPr>
      <w:r>
        <w:t>Faculty salary coverage is not allowed.</w:t>
      </w:r>
    </w:p>
    <w:p w14:paraId="30D435ED" w14:textId="571FDBE2" w:rsidR="00B21272" w:rsidRDefault="00962198" w:rsidP="00F54FB0">
      <w:pPr>
        <w:pStyle w:val="Default"/>
        <w:numPr>
          <w:ilvl w:val="0"/>
          <w:numId w:val="9"/>
        </w:numPr>
        <w:spacing w:after="120"/>
      </w:pPr>
      <w:r w:rsidRPr="003F4832">
        <w:t xml:space="preserve">Institutional support must be indicated by completion of all signatures on the application pages. Facsimile or electronic signatures are </w:t>
      </w:r>
      <w:r w:rsidR="00E0010A">
        <w:t>acceptable</w:t>
      </w:r>
      <w:r w:rsidR="00885DE4">
        <w:t>.</w:t>
      </w:r>
    </w:p>
    <w:p w14:paraId="6F2A46E6" w14:textId="268582DC" w:rsidR="7837B92F" w:rsidRDefault="7837B92F" w:rsidP="00CF6BC9">
      <w:pPr>
        <w:pStyle w:val="Default"/>
        <w:spacing w:after="120"/>
        <w:ind w:left="270"/>
      </w:pPr>
    </w:p>
    <w:p w14:paraId="3D437AFA" w14:textId="77777777" w:rsidR="00555498" w:rsidRPr="003F4832" w:rsidRDefault="00A66A58" w:rsidP="00431010">
      <w:pPr>
        <w:pStyle w:val="Default"/>
        <w:shd w:val="clear" w:color="auto" w:fill="BFBFBF" w:themeFill="background1" w:themeFillShade="BF"/>
        <w:spacing w:after="120"/>
        <w:rPr>
          <w:b/>
        </w:rPr>
      </w:pPr>
      <w:r>
        <w:rPr>
          <w:b/>
        </w:rPr>
        <w:t>APPLICATION GUIDELINES</w:t>
      </w:r>
    </w:p>
    <w:p w14:paraId="60D1AF2C" w14:textId="70257398" w:rsidR="00AD2F23" w:rsidRDefault="00A66A58" w:rsidP="00F54FB0">
      <w:pPr>
        <w:pStyle w:val="Default"/>
        <w:numPr>
          <w:ilvl w:val="0"/>
          <w:numId w:val="8"/>
        </w:numPr>
        <w:spacing w:after="120"/>
        <w:jc w:val="both"/>
      </w:pPr>
      <w:r>
        <w:t>A portion of the f</w:t>
      </w:r>
      <w:r w:rsidR="00317971">
        <w:t xml:space="preserve">unding </w:t>
      </w:r>
      <w:r w:rsidR="00CD4E8C">
        <w:t>(</w:t>
      </w:r>
      <w:r w:rsidR="009A3667">
        <w:t>2</w:t>
      </w:r>
      <w:r w:rsidR="00CD4E8C">
        <w:t xml:space="preserve">0% minimum) </w:t>
      </w:r>
      <w:r>
        <w:t>must be</w:t>
      </w:r>
      <w:r w:rsidR="00317971">
        <w:t xml:space="preserve"> </w:t>
      </w:r>
      <w:r w:rsidR="00555498">
        <w:t>u</w:t>
      </w:r>
      <w:r w:rsidR="00CD4E8C">
        <w:t xml:space="preserve">sed </w:t>
      </w:r>
      <w:r w:rsidR="00E571FC">
        <w:t xml:space="preserve">for </w:t>
      </w:r>
      <w:r w:rsidR="00CD4E8C">
        <w:t xml:space="preserve">core services offered by one of the 3 cores within the </w:t>
      </w:r>
      <w:r w:rsidR="00E571FC">
        <w:t xml:space="preserve">ICMH </w:t>
      </w:r>
      <w:r w:rsidR="00CD4E8C">
        <w:t>BSCP</w:t>
      </w:r>
      <w:r w:rsidR="00555498">
        <w:t>. Informatio</w:t>
      </w:r>
      <w:r w:rsidR="00317971">
        <w:t xml:space="preserve">n </w:t>
      </w:r>
      <w:r>
        <w:t>about the</w:t>
      </w:r>
      <w:r w:rsidR="00317971">
        <w:t xml:space="preserve"> core</w:t>
      </w:r>
      <w:r>
        <w:t>s</w:t>
      </w:r>
      <w:r w:rsidR="00317971">
        <w:t xml:space="preserve"> is available at </w:t>
      </w:r>
      <w:hyperlink r:id="rId13" w:history="1">
        <w:r w:rsidR="002262E5" w:rsidRPr="0026402A">
          <w:rPr>
            <w:rStyle w:val="Hyperlink"/>
          </w:rPr>
          <w:t>https://medicine.iu.edu/research-centers/musculoskeletal/basic-translational-science-service-cores</w:t>
        </w:r>
      </w:hyperlink>
      <w:r w:rsidR="002262E5">
        <w:t xml:space="preserve">. </w:t>
      </w:r>
      <w:r w:rsidR="00733136">
        <w:t xml:space="preserve">Please </w:t>
      </w:r>
      <w:r w:rsidR="001B0799">
        <w:t xml:space="preserve">contact </w:t>
      </w:r>
      <w:r w:rsidR="006649A7">
        <w:t>Alex Robling</w:t>
      </w:r>
      <w:r w:rsidR="001B0799">
        <w:t xml:space="preserve"> with any budgeting questions: </w:t>
      </w:r>
      <w:hyperlink r:id="rId14" w:history="1">
        <w:r w:rsidR="006649A7" w:rsidRPr="0096765B">
          <w:rPr>
            <w:rStyle w:val="Hyperlink"/>
          </w:rPr>
          <w:t>arobling@iu.edu</w:t>
        </w:r>
      </w:hyperlink>
      <w:r w:rsidR="001B0799">
        <w:t>.</w:t>
      </w:r>
    </w:p>
    <w:p w14:paraId="21C800C9" w14:textId="17CFCA44" w:rsidR="00CD4E8C" w:rsidRDefault="00CD4E8C" w:rsidP="00F54FB0">
      <w:pPr>
        <w:pStyle w:val="Default"/>
        <w:numPr>
          <w:ilvl w:val="0"/>
          <w:numId w:val="8"/>
        </w:numPr>
        <w:spacing w:after="120"/>
        <w:jc w:val="both"/>
      </w:pPr>
      <w:r>
        <w:lastRenderedPageBreak/>
        <w:t xml:space="preserve">Other costs are allowable, including staff/student/postdoc salary, supplies, analysis costs, animal costs (per diem and purchasing), and fees for use of other ICMH cores outside of the BSCP (e.g., animal phenotyping core, CRC cores funded by the clinical P30, 3D bioprinting core, optical imaging core). Pilot funding may not be used for equipment purchases. </w:t>
      </w:r>
    </w:p>
    <w:p w14:paraId="673A0978" w14:textId="63589856" w:rsidR="00AD2F23" w:rsidRDefault="00375A78" w:rsidP="00F54FB0">
      <w:pPr>
        <w:pStyle w:val="Default"/>
        <w:numPr>
          <w:ilvl w:val="0"/>
          <w:numId w:val="10"/>
        </w:numPr>
        <w:spacing w:after="120"/>
        <w:jc w:val="both"/>
      </w:pPr>
      <w:r>
        <w:t>The m</w:t>
      </w:r>
      <w:r w:rsidR="00555498">
        <w:t xml:space="preserve">aximum </w:t>
      </w:r>
      <w:r>
        <w:t>allo</w:t>
      </w:r>
      <w:r w:rsidR="00FB21FD">
        <w:t>wable budget per proposal is $</w:t>
      </w:r>
      <w:r w:rsidR="006649A7">
        <w:t>25</w:t>
      </w:r>
      <w:r>
        <w:t>,000</w:t>
      </w:r>
      <w:r w:rsidR="00344D42">
        <w:t>.</w:t>
      </w:r>
      <w:r w:rsidR="00D3491E">
        <w:t xml:space="preserve"> </w:t>
      </w:r>
      <w:r w:rsidR="00F54FB0">
        <w:t>P</w:t>
      </w:r>
      <w:r w:rsidR="00D3491E">
        <w:t xml:space="preserve">rovide a </w:t>
      </w:r>
      <w:r w:rsidR="0016026A">
        <w:t xml:space="preserve">breakdown </w:t>
      </w:r>
      <w:r w:rsidR="00D3491E">
        <w:t xml:space="preserve">for personnel, supplies, and </w:t>
      </w:r>
      <w:r w:rsidR="00F54FB0">
        <w:t>c</w:t>
      </w:r>
      <w:r w:rsidR="00D3491E">
        <w:t>ore usage</w:t>
      </w:r>
      <w:r w:rsidR="00F54FB0">
        <w:t>, and other costs</w:t>
      </w:r>
      <w:r w:rsidR="000265CB">
        <w:t xml:space="preserve"> in a budget justification</w:t>
      </w:r>
      <w:r w:rsidR="00F54FB0">
        <w:t>.</w:t>
      </w:r>
    </w:p>
    <w:p w14:paraId="164BA6D2" w14:textId="77DD7E7F" w:rsidR="000265CB" w:rsidRDefault="00337CD3" w:rsidP="00B439CF">
      <w:pPr>
        <w:pStyle w:val="Default"/>
        <w:numPr>
          <w:ilvl w:val="0"/>
          <w:numId w:val="11"/>
        </w:numPr>
        <w:spacing w:after="120"/>
        <w:jc w:val="both"/>
      </w:pPr>
      <w:r>
        <w:t xml:space="preserve">Submissions may not exceed </w:t>
      </w:r>
      <w:r w:rsidR="00DB4184" w:rsidRPr="00CF6BC9">
        <w:t>t</w:t>
      </w:r>
      <w:r w:rsidR="0CEB912C" w:rsidRPr="00CF6BC9">
        <w:t>hree</w:t>
      </w:r>
      <w:r w:rsidR="00DB4184" w:rsidRPr="00CF6BC9">
        <w:t xml:space="preserve"> single spaced</w:t>
      </w:r>
      <w:r w:rsidR="00DB4184">
        <w:t xml:space="preserve"> 8.5 x 11 pages with at least </w:t>
      </w:r>
      <w:proofErr w:type="gramStart"/>
      <w:r w:rsidR="00DB4184">
        <w:t>1/2 inch</w:t>
      </w:r>
      <w:proofErr w:type="gramEnd"/>
      <w:r w:rsidR="00DB4184">
        <w:t xml:space="preserve"> margins on all sides. Font must be Arial 11 points or larger. </w:t>
      </w:r>
      <w:r w:rsidR="002F6241">
        <w:t>S</w:t>
      </w:r>
      <w:r w:rsidR="00555498" w:rsidRPr="003F4832">
        <w:t xml:space="preserve">uccessful applications </w:t>
      </w:r>
      <w:r w:rsidR="00317971" w:rsidRPr="003F4832">
        <w:t xml:space="preserve">will clearly describe how pilot </w:t>
      </w:r>
      <w:r w:rsidR="00555498" w:rsidRPr="003F4832">
        <w:t xml:space="preserve">funding from this mechanism will aid in </w:t>
      </w:r>
      <w:r w:rsidR="002F6241">
        <w:t>starting</w:t>
      </w:r>
      <w:r w:rsidR="00555498" w:rsidRPr="003F4832">
        <w:t xml:space="preserve"> a</w:t>
      </w:r>
      <w:r w:rsidR="002F6241">
        <w:t xml:space="preserve"> new</w:t>
      </w:r>
      <w:r w:rsidR="00555498" w:rsidRPr="003F4832">
        <w:t xml:space="preserve"> pro</w:t>
      </w:r>
      <w:r w:rsidR="00317971" w:rsidRPr="003F4832">
        <w:t xml:space="preserve">ject or strengthening a planned </w:t>
      </w:r>
      <w:r w:rsidR="002F6241">
        <w:t xml:space="preserve">or pending </w:t>
      </w:r>
      <w:r w:rsidR="00FB21FD">
        <w:t xml:space="preserve">grant </w:t>
      </w:r>
      <w:r w:rsidR="002F6241">
        <w:t>submission</w:t>
      </w:r>
      <w:r w:rsidR="00344D42">
        <w:t>, and how the Core</w:t>
      </w:r>
      <w:r w:rsidR="00FB21FD">
        <w:t xml:space="preserve"> services will be utilized in both the proposed study and the planned extramural grant submission</w:t>
      </w:r>
      <w:r w:rsidR="002F6241">
        <w:t>.</w:t>
      </w:r>
      <w:r w:rsidR="000265CB">
        <w:t xml:space="preserve"> </w:t>
      </w:r>
      <w:r w:rsidR="001B0151">
        <w:t xml:space="preserve">Preliminary data is not required. </w:t>
      </w:r>
      <w:r w:rsidR="000265CB" w:rsidRPr="003F4832">
        <w:t>Applicat</w:t>
      </w:r>
      <w:r w:rsidR="000265CB">
        <w:t xml:space="preserve">ions should include the following sections within the </w:t>
      </w:r>
      <w:proofErr w:type="gramStart"/>
      <w:r w:rsidR="000265CB">
        <w:t>3 page</w:t>
      </w:r>
      <w:proofErr w:type="gramEnd"/>
      <w:r w:rsidR="000265CB">
        <w:t xml:space="preserve"> limit:</w:t>
      </w:r>
    </w:p>
    <w:p w14:paraId="2615C230" w14:textId="77777777" w:rsidR="000265CB" w:rsidRDefault="000265CB" w:rsidP="000265CB">
      <w:pPr>
        <w:pStyle w:val="Default"/>
        <w:numPr>
          <w:ilvl w:val="1"/>
          <w:numId w:val="11"/>
        </w:numPr>
        <w:jc w:val="both"/>
      </w:pPr>
      <w:r>
        <w:t>Title</w:t>
      </w:r>
    </w:p>
    <w:p w14:paraId="2B02B71A" w14:textId="5458C598" w:rsidR="000265CB" w:rsidRDefault="000265CB" w:rsidP="000265CB">
      <w:pPr>
        <w:pStyle w:val="Default"/>
        <w:numPr>
          <w:ilvl w:val="1"/>
          <w:numId w:val="11"/>
        </w:numPr>
        <w:jc w:val="both"/>
      </w:pPr>
      <w:r>
        <w:t>Project Summary</w:t>
      </w:r>
      <w:r w:rsidR="001B0151">
        <w:t>/A</w:t>
      </w:r>
      <w:r>
        <w:t>bstract</w:t>
      </w:r>
      <w:r w:rsidR="001B0151">
        <w:t xml:space="preserve"> (</w:t>
      </w:r>
      <w:proofErr w:type="gramStart"/>
      <w:r w:rsidR="001B0151" w:rsidRPr="003F4832">
        <w:t>300 wor</w:t>
      </w:r>
      <w:r w:rsidR="001B0151">
        <w:t>d</w:t>
      </w:r>
      <w:proofErr w:type="gramEnd"/>
      <w:r w:rsidR="001B0151">
        <w:t xml:space="preserve"> max; use layman’s </w:t>
      </w:r>
      <w:r w:rsidR="001B0151" w:rsidRPr="003F4832">
        <w:t>terms</w:t>
      </w:r>
      <w:r>
        <w:t>)</w:t>
      </w:r>
    </w:p>
    <w:p w14:paraId="2BA6190D" w14:textId="7BF1AE06" w:rsidR="000265CB" w:rsidRDefault="000265CB" w:rsidP="000265CB">
      <w:pPr>
        <w:pStyle w:val="Default"/>
        <w:numPr>
          <w:ilvl w:val="1"/>
          <w:numId w:val="11"/>
        </w:numPr>
        <w:jc w:val="both"/>
      </w:pPr>
      <w:r>
        <w:t>Research Plan</w:t>
      </w:r>
      <w:r w:rsidR="009A3667">
        <w:t>, including BSCP core usage</w:t>
      </w:r>
    </w:p>
    <w:p w14:paraId="5719340A" w14:textId="77777777" w:rsidR="000265CB" w:rsidRDefault="000265CB" w:rsidP="000265CB">
      <w:pPr>
        <w:pStyle w:val="Default"/>
        <w:numPr>
          <w:ilvl w:val="1"/>
          <w:numId w:val="11"/>
        </w:numPr>
        <w:jc w:val="both"/>
      </w:pPr>
      <w:r>
        <w:t xml:space="preserve">Feasibility </w:t>
      </w:r>
    </w:p>
    <w:p w14:paraId="676CD961" w14:textId="09E3CD4E" w:rsidR="000265CB" w:rsidRDefault="000265CB" w:rsidP="000265CB">
      <w:pPr>
        <w:pStyle w:val="Default"/>
        <w:numPr>
          <w:ilvl w:val="1"/>
          <w:numId w:val="11"/>
        </w:numPr>
        <w:spacing w:after="120"/>
        <w:jc w:val="both"/>
      </w:pPr>
      <w:r>
        <w:t xml:space="preserve">Path to External Funding </w:t>
      </w:r>
    </w:p>
    <w:p w14:paraId="256CC2C4" w14:textId="3A4734A1" w:rsidR="00AD2F23" w:rsidRDefault="00555498" w:rsidP="00F54FB0">
      <w:pPr>
        <w:pStyle w:val="Default"/>
        <w:numPr>
          <w:ilvl w:val="0"/>
          <w:numId w:val="11"/>
        </w:numPr>
        <w:spacing w:after="120"/>
        <w:jc w:val="both"/>
      </w:pPr>
      <w:r w:rsidRPr="003F4832">
        <w:t>A references section should</w:t>
      </w:r>
      <w:r w:rsidR="00FE7865">
        <w:t xml:space="preserve"> be included</w:t>
      </w:r>
      <w:r w:rsidR="00BC1B53">
        <w:t xml:space="preserve"> but is not counted</w:t>
      </w:r>
      <w:r w:rsidR="00DB4184">
        <w:t xml:space="preserve"> in the </w:t>
      </w:r>
      <w:r w:rsidR="00FA416D">
        <w:t>3-page</w:t>
      </w:r>
      <w:r w:rsidR="00DB4184">
        <w:t xml:space="preserve"> limit</w:t>
      </w:r>
      <w:r w:rsidRPr="003F4832">
        <w:t>.</w:t>
      </w:r>
    </w:p>
    <w:p w14:paraId="25774CD7" w14:textId="49FA880A" w:rsidR="00AD2F23" w:rsidRDefault="004F7061" w:rsidP="00F54FB0">
      <w:pPr>
        <w:pStyle w:val="Default"/>
        <w:numPr>
          <w:ilvl w:val="0"/>
          <w:numId w:val="11"/>
        </w:numPr>
        <w:spacing w:after="120"/>
        <w:jc w:val="both"/>
      </w:pPr>
      <w:proofErr w:type="spellStart"/>
      <w:r>
        <w:t>Biosketches</w:t>
      </w:r>
      <w:proofErr w:type="spellEnd"/>
      <w:r>
        <w:t xml:space="preserve"> from the PI and Key Person</w:t>
      </w:r>
      <w:r w:rsidR="009A42F6">
        <w:t>nel</w:t>
      </w:r>
      <w:r w:rsidR="00555498" w:rsidRPr="003F4832">
        <w:t xml:space="preserve"> must be provided in</w:t>
      </w:r>
      <w:r w:rsidR="00BC1B53">
        <w:t xml:space="preserve"> </w:t>
      </w:r>
      <w:r w:rsidR="00F54FB0">
        <w:t>the most recent</w:t>
      </w:r>
      <w:r w:rsidR="00BC1B53">
        <w:t xml:space="preserve"> NIH format,</w:t>
      </w:r>
      <w:r w:rsidR="002F6241">
        <w:t xml:space="preserve"> limited to 5 pages in length</w:t>
      </w:r>
      <w:r w:rsidR="00BC1B53">
        <w:t>,</w:t>
      </w:r>
      <w:r w:rsidR="002F6241">
        <w:t xml:space="preserve"> </w:t>
      </w:r>
      <w:r w:rsidR="00555498" w:rsidRPr="003F4832">
        <w:t xml:space="preserve">and should include </w:t>
      </w:r>
      <w:r w:rsidR="00BC1B53">
        <w:t xml:space="preserve">a </w:t>
      </w:r>
      <w:r w:rsidR="00555498" w:rsidRPr="003F4832">
        <w:t>personal statement relative to this propo</w:t>
      </w:r>
      <w:r w:rsidR="00DB4184">
        <w:t xml:space="preserve">sal, </w:t>
      </w:r>
      <w:r w:rsidR="00555498" w:rsidRPr="003F4832">
        <w:t>pos</w:t>
      </w:r>
      <w:r w:rsidR="002F6241">
        <w:t xml:space="preserve">itions, honors, contribution to </w:t>
      </w:r>
      <w:r w:rsidR="00555498" w:rsidRPr="003F4832">
        <w:t>science</w:t>
      </w:r>
      <w:r w:rsidR="00BC1B53">
        <w:t>,</w:t>
      </w:r>
      <w:r w:rsidR="00D3698F">
        <w:t xml:space="preserve"> </w:t>
      </w:r>
      <w:r w:rsidR="008E045A">
        <w:t>active grants,</w:t>
      </w:r>
      <w:r w:rsidR="00555498" w:rsidRPr="003F4832">
        <w:t xml:space="preserve"> and selected research projects that are most relevant to </w:t>
      </w:r>
      <w:r w:rsidR="00AD2F23">
        <w:t>the proposed project.</w:t>
      </w:r>
    </w:p>
    <w:p w14:paraId="590E7A6D" w14:textId="6F1D65AD" w:rsidR="00AD2F23" w:rsidRDefault="00555498" w:rsidP="00F54FB0">
      <w:pPr>
        <w:pStyle w:val="Default"/>
        <w:numPr>
          <w:ilvl w:val="0"/>
          <w:numId w:val="11"/>
        </w:numPr>
        <w:spacing w:after="120"/>
        <w:jc w:val="both"/>
      </w:pPr>
      <w:r>
        <w:t xml:space="preserve">The </w:t>
      </w:r>
      <w:r w:rsidR="00FE7865">
        <w:t>Core Director must agree</w:t>
      </w:r>
      <w:r>
        <w:t xml:space="preserve"> with the suitability of the </w:t>
      </w:r>
      <w:r w:rsidR="00FE7865">
        <w:t>project</w:t>
      </w:r>
      <w:r w:rsidR="00BC1B53">
        <w:t xml:space="preserve"> and the cost involved. </w:t>
      </w:r>
      <w:r w:rsidR="005F0F7E">
        <w:t xml:space="preserve">A </w:t>
      </w:r>
      <w:r w:rsidR="00EA311D">
        <w:t xml:space="preserve">line of communication must be established via email </w:t>
      </w:r>
      <w:r w:rsidR="00950DD0">
        <w:t xml:space="preserve">that includes written confirmation </w:t>
      </w:r>
      <w:r w:rsidR="00C37E8B">
        <w:t>from the Core Directors</w:t>
      </w:r>
      <w:r w:rsidR="00B053B7">
        <w:t xml:space="preserve"> </w:t>
      </w:r>
      <w:r w:rsidR="00715D88">
        <w:t xml:space="preserve">at the time of submission. Please contact Dr. </w:t>
      </w:r>
      <w:r w:rsidR="006649A7">
        <w:t>Lilian Plotkin</w:t>
      </w:r>
      <w:r w:rsidR="00715D88">
        <w:t xml:space="preserve"> for the </w:t>
      </w:r>
      <w:r w:rsidR="006649A7">
        <w:t>Histology &amp; Histomorphometry</w:t>
      </w:r>
      <w:r w:rsidR="00715D88">
        <w:t xml:space="preserve"> Core</w:t>
      </w:r>
      <w:r w:rsidR="00DA6B14">
        <w:t xml:space="preserve"> (</w:t>
      </w:r>
      <w:hyperlink r:id="rId15">
        <w:r w:rsidR="00DA6B14" w:rsidRPr="45283FA6">
          <w:rPr>
            <w:rStyle w:val="Hyperlink"/>
          </w:rPr>
          <w:t>stwarden@iu.edu</w:t>
        </w:r>
      </w:hyperlink>
      <w:r w:rsidR="00DA6B14">
        <w:t>)</w:t>
      </w:r>
      <w:r w:rsidR="00F54FB0">
        <w:t>, Dr. Yunlong Liu for the Systems Biology and Multi-Omics Core (</w:t>
      </w:r>
      <w:hyperlink r:id="rId16" w:history="1">
        <w:r w:rsidR="00F54FB0" w:rsidRPr="0096765B">
          <w:rPr>
            <w:rStyle w:val="Hyperlink"/>
          </w:rPr>
          <w:t>yunliu@iu.edu</w:t>
        </w:r>
      </w:hyperlink>
      <w:r w:rsidR="00F54FB0">
        <w:t xml:space="preserve">) </w:t>
      </w:r>
      <w:r w:rsidR="00DA6B14">
        <w:t xml:space="preserve"> and Dr. </w:t>
      </w:r>
      <w:r w:rsidR="00F54FB0">
        <w:t>Alex Robling for the Musculoskeletal Mechanobiology Core (</w:t>
      </w:r>
      <w:hyperlink r:id="rId17" w:history="1">
        <w:r w:rsidR="00F54FB0" w:rsidRPr="0096765B">
          <w:rPr>
            <w:rStyle w:val="Hyperlink"/>
          </w:rPr>
          <w:t>arobling@iu.edu</w:t>
        </w:r>
      </w:hyperlink>
      <w:r w:rsidR="007855EF">
        <w:t xml:space="preserve">). </w:t>
      </w:r>
    </w:p>
    <w:p w14:paraId="6E775C75" w14:textId="47111292" w:rsidR="00AD2F23" w:rsidRDefault="00555498" w:rsidP="000265CB">
      <w:pPr>
        <w:pStyle w:val="Default"/>
        <w:numPr>
          <w:ilvl w:val="0"/>
          <w:numId w:val="11"/>
        </w:numPr>
        <w:spacing w:after="120"/>
        <w:jc w:val="both"/>
      </w:pPr>
      <w:r w:rsidRPr="003F4832">
        <w:t xml:space="preserve">Proposals are due by </w:t>
      </w:r>
      <w:r w:rsidR="00F96568">
        <w:t xml:space="preserve">Friday </w:t>
      </w:r>
      <w:r w:rsidR="00522206">
        <w:t xml:space="preserve">May </w:t>
      </w:r>
      <w:r w:rsidR="00D22046">
        <w:t>1</w:t>
      </w:r>
      <w:r w:rsidR="00B9171F" w:rsidRPr="00FE7865">
        <w:t xml:space="preserve">, </w:t>
      </w:r>
      <w:proofErr w:type="gramStart"/>
      <w:r w:rsidR="00B9171F">
        <w:t>202</w:t>
      </w:r>
      <w:r w:rsidR="00522206">
        <w:t>6</w:t>
      </w:r>
      <w:proofErr w:type="gramEnd"/>
      <w:r w:rsidRPr="003F4832">
        <w:t xml:space="preserve"> and are to be submitted </w:t>
      </w:r>
      <w:r w:rsidR="00B9171F">
        <w:t xml:space="preserve">via </w:t>
      </w:r>
      <w:r w:rsidR="00FE7865">
        <w:t xml:space="preserve">the ICMH </w:t>
      </w:r>
      <w:r w:rsidR="00FE7865" w:rsidRPr="002262E5">
        <w:t>Administrative Core webpage</w:t>
      </w:r>
      <w:r w:rsidR="002D1467" w:rsidRPr="002262E5">
        <w:t xml:space="preserve"> under the “</w:t>
      </w:r>
      <w:r w:rsidR="00F54FB0" w:rsidRPr="002262E5">
        <w:t xml:space="preserve">Submit a pilot funding </w:t>
      </w:r>
      <w:r w:rsidR="00522206" w:rsidRPr="002262E5">
        <w:t>application</w:t>
      </w:r>
      <w:r w:rsidR="002D1467" w:rsidRPr="002262E5">
        <w:t xml:space="preserve">” </w:t>
      </w:r>
      <w:r w:rsidR="00F54FB0" w:rsidRPr="002262E5">
        <w:t xml:space="preserve">link. </w:t>
      </w:r>
      <w:hyperlink r:id="rId18" w:history="1">
        <w:r w:rsidR="002262E5" w:rsidRPr="002262E5">
          <w:rPr>
            <w:rStyle w:val="Hyperlink"/>
          </w:rPr>
          <w:t>https://medicine.iu.edu/research-centers/musculoskeletal/basic-translational-science-service-cores/administrative</w:t>
        </w:r>
      </w:hyperlink>
      <w:r w:rsidRPr="002262E5">
        <w:t>.</w:t>
      </w:r>
      <w:r w:rsidRPr="003F4832">
        <w:t xml:space="preserve"> The number, size</w:t>
      </w:r>
      <w:r w:rsidR="005545D2">
        <w:t>,</w:t>
      </w:r>
      <w:r w:rsidRPr="003F4832">
        <w:t xml:space="preserve"> and scope of the final Pilot</w:t>
      </w:r>
      <w:r w:rsidR="005545D2">
        <w:t xml:space="preserve"> Funding</w:t>
      </w:r>
      <w:r w:rsidR="00241971">
        <w:t xml:space="preserve"> A</w:t>
      </w:r>
      <w:r w:rsidRPr="003F4832">
        <w:t>wards will be determined by the</w:t>
      </w:r>
      <w:r w:rsidR="00AC4DA8">
        <w:t xml:space="preserve"> ICMH </w:t>
      </w:r>
      <w:r w:rsidR="00F54FB0">
        <w:t>BSCP</w:t>
      </w:r>
      <w:r w:rsidR="00AC4DA8">
        <w:t xml:space="preserve"> leadership team</w:t>
      </w:r>
      <w:r w:rsidRPr="003F4832">
        <w:t>.</w:t>
      </w:r>
    </w:p>
    <w:p w14:paraId="7422E711" w14:textId="395783BF" w:rsidR="00555498" w:rsidRDefault="00555498" w:rsidP="000265CB">
      <w:pPr>
        <w:pStyle w:val="Default"/>
        <w:numPr>
          <w:ilvl w:val="0"/>
          <w:numId w:val="11"/>
        </w:numPr>
        <w:spacing w:after="120"/>
        <w:jc w:val="both"/>
      </w:pPr>
      <w:r w:rsidRPr="003F4832">
        <w:t xml:space="preserve">Projects should have a start date no earlier than </w:t>
      </w:r>
      <w:r w:rsidR="00F54FB0">
        <w:t>Ju</w:t>
      </w:r>
      <w:r w:rsidR="00522206">
        <w:t>ne</w:t>
      </w:r>
      <w:r w:rsidR="00F54FB0">
        <w:t xml:space="preserve"> 1</w:t>
      </w:r>
      <w:r w:rsidR="00F570E5" w:rsidRPr="00F570E5">
        <w:t xml:space="preserve">, </w:t>
      </w:r>
      <w:proofErr w:type="gramStart"/>
      <w:r w:rsidR="00F570E5">
        <w:t>202</w:t>
      </w:r>
      <w:r w:rsidR="00522206">
        <w:t>6</w:t>
      </w:r>
      <w:proofErr w:type="gramEnd"/>
      <w:r w:rsidR="005545D2">
        <w:t xml:space="preserve"> </w:t>
      </w:r>
      <w:r w:rsidRPr="00F570E5">
        <w:t>and r</w:t>
      </w:r>
      <w:r w:rsidR="005545D2" w:rsidRPr="00F570E5">
        <w:t xml:space="preserve">equested project period may not </w:t>
      </w:r>
      <w:r w:rsidR="00F570E5" w:rsidRPr="00F570E5">
        <w:t>exceed 12</w:t>
      </w:r>
      <w:r w:rsidRPr="00F570E5">
        <w:t xml:space="preserve"> months.</w:t>
      </w:r>
    </w:p>
    <w:p w14:paraId="194FB4FF" w14:textId="71307EAC" w:rsidR="000265CB" w:rsidRDefault="000265CB" w:rsidP="000265CB">
      <w:pPr>
        <w:pStyle w:val="Default"/>
        <w:numPr>
          <w:ilvl w:val="0"/>
          <w:numId w:val="11"/>
        </w:numPr>
        <w:spacing w:after="120"/>
        <w:jc w:val="both"/>
      </w:pPr>
      <w:r>
        <w:t>Summary of application components:</w:t>
      </w:r>
    </w:p>
    <w:p w14:paraId="1875D1FF" w14:textId="0DF4881A" w:rsidR="000265CB" w:rsidRDefault="000265CB" w:rsidP="000265CB">
      <w:pPr>
        <w:pStyle w:val="Default"/>
        <w:numPr>
          <w:ilvl w:val="1"/>
          <w:numId w:val="11"/>
        </w:numPr>
        <w:jc w:val="both"/>
      </w:pPr>
      <w:r>
        <w:t>Cover page (see Administrative Core website for download)</w:t>
      </w:r>
    </w:p>
    <w:p w14:paraId="67837010" w14:textId="78E224FE" w:rsidR="000265CB" w:rsidRDefault="00522206" w:rsidP="000265CB">
      <w:pPr>
        <w:pStyle w:val="Default"/>
        <w:numPr>
          <w:ilvl w:val="1"/>
          <w:numId w:val="11"/>
        </w:numPr>
        <w:jc w:val="both"/>
      </w:pPr>
      <w:r>
        <w:t>Three-page</w:t>
      </w:r>
      <w:r w:rsidR="000265CB">
        <w:t xml:space="preserve"> proposal</w:t>
      </w:r>
    </w:p>
    <w:p w14:paraId="2AC6BD73" w14:textId="04A7E988" w:rsidR="000265CB" w:rsidRDefault="000265CB" w:rsidP="000265CB">
      <w:pPr>
        <w:pStyle w:val="Default"/>
        <w:numPr>
          <w:ilvl w:val="1"/>
          <w:numId w:val="11"/>
        </w:numPr>
        <w:jc w:val="both"/>
      </w:pPr>
      <w:r>
        <w:t>References</w:t>
      </w:r>
    </w:p>
    <w:p w14:paraId="57788894" w14:textId="26B89A0B" w:rsidR="000265CB" w:rsidRDefault="000265CB" w:rsidP="000265CB">
      <w:pPr>
        <w:pStyle w:val="Default"/>
        <w:numPr>
          <w:ilvl w:val="1"/>
          <w:numId w:val="11"/>
        </w:numPr>
        <w:jc w:val="both"/>
      </w:pPr>
      <w:proofErr w:type="spellStart"/>
      <w:r>
        <w:lastRenderedPageBreak/>
        <w:t>Bioske</w:t>
      </w:r>
      <w:r w:rsidR="00522206">
        <w:t>tch</w:t>
      </w:r>
      <w:r>
        <w:t>es</w:t>
      </w:r>
      <w:proofErr w:type="spellEnd"/>
      <w:r w:rsidR="00522206">
        <w:t xml:space="preserve"> (old, non-</w:t>
      </w:r>
      <w:proofErr w:type="spellStart"/>
      <w:r w:rsidR="00522206">
        <w:t>SciENcv</w:t>
      </w:r>
      <w:proofErr w:type="spellEnd"/>
      <w:r w:rsidR="00522206">
        <w:t xml:space="preserve"> format is fine)</w:t>
      </w:r>
    </w:p>
    <w:p w14:paraId="054213E9" w14:textId="4C565157" w:rsidR="000265CB" w:rsidRDefault="000265CB" w:rsidP="000265CB">
      <w:pPr>
        <w:pStyle w:val="Default"/>
        <w:numPr>
          <w:ilvl w:val="1"/>
          <w:numId w:val="11"/>
        </w:numPr>
        <w:jc w:val="both"/>
      </w:pPr>
      <w:r>
        <w:t xml:space="preserve">Budget and </w:t>
      </w:r>
      <w:r w:rsidR="00C2326C">
        <w:t>b</w:t>
      </w:r>
      <w:r>
        <w:t>udget justification</w:t>
      </w:r>
    </w:p>
    <w:p w14:paraId="44ADDB9A" w14:textId="7891F22E" w:rsidR="000265CB" w:rsidRDefault="000265CB" w:rsidP="000265CB">
      <w:pPr>
        <w:pStyle w:val="Default"/>
        <w:numPr>
          <w:ilvl w:val="1"/>
          <w:numId w:val="11"/>
        </w:numPr>
        <w:jc w:val="both"/>
      </w:pPr>
      <w:r>
        <w:t>Email correspondence from core director(s) indicating project suitability</w:t>
      </w:r>
    </w:p>
    <w:p w14:paraId="1B2136E3" w14:textId="77777777" w:rsidR="001B0151" w:rsidRDefault="001B0151" w:rsidP="001B0151">
      <w:pPr>
        <w:pStyle w:val="Default"/>
        <w:ind w:left="1440"/>
        <w:jc w:val="both"/>
      </w:pPr>
    </w:p>
    <w:p w14:paraId="38DB63D5" w14:textId="325E0091" w:rsidR="001B0151" w:rsidRDefault="001B0151" w:rsidP="001B0151">
      <w:pPr>
        <w:pStyle w:val="Default"/>
        <w:numPr>
          <w:ilvl w:val="0"/>
          <w:numId w:val="12"/>
        </w:numPr>
        <w:jc w:val="both"/>
      </w:pPr>
      <w:r>
        <w:t xml:space="preserve">Upload competed applications using the link on </w:t>
      </w:r>
      <w:r w:rsidRPr="002262E5">
        <w:t xml:space="preserve">the </w:t>
      </w:r>
      <w:hyperlink r:id="rId19" w:history="1">
        <w:r w:rsidRPr="002262E5">
          <w:rPr>
            <w:rStyle w:val="Hyperlink"/>
          </w:rPr>
          <w:t>BSRC Admin Core</w:t>
        </w:r>
      </w:hyperlink>
      <w:r>
        <w:t xml:space="preserve"> page. </w:t>
      </w:r>
    </w:p>
    <w:p w14:paraId="63655308" w14:textId="77777777" w:rsidR="00344D42" w:rsidRPr="003F4832" w:rsidRDefault="00344D42" w:rsidP="00431010">
      <w:pPr>
        <w:pStyle w:val="Default"/>
        <w:spacing w:after="120"/>
      </w:pPr>
    </w:p>
    <w:p w14:paraId="0829CE4E" w14:textId="3BB67C02" w:rsidR="00FD0F79" w:rsidRPr="00C02F18" w:rsidRDefault="00FD0F79" w:rsidP="00FD0F79">
      <w:pPr>
        <w:pStyle w:val="Default"/>
        <w:shd w:val="clear" w:color="auto" w:fill="BFBFBF" w:themeFill="background1" w:themeFillShade="BF"/>
        <w:spacing w:after="120"/>
        <w:rPr>
          <w:b/>
          <w:caps/>
        </w:rPr>
      </w:pPr>
      <w:r>
        <w:rPr>
          <w:b/>
          <w:caps/>
        </w:rPr>
        <w:t>Application Review information</w:t>
      </w:r>
    </w:p>
    <w:p w14:paraId="4028BEC5" w14:textId="2E1509FB" w:rsidR="00A01D26" w:rsidRDefault="00FD0F79" w:rsidP="001E01A2">
      <w:pPr>
        <w:pStyle w:val="Default"/>
        <w:numPr>
          <w:ilvl w:val="0"/>
          <w:numId w:val="13"/>
        </w:numPr>
        <w:spacing w:after="120"/>
        <w:jc w:val="both"/>
      </w:pPr>
      <w:r>
        <w:t xml:space="preserve">Applications will be evaluated for scientific and technical merit by </w:t>
      </w:r>
      <w:r w:rsidR="009F3C1E">
        <w:t xml:space="preserve">a scientific peer review committee composed of </w:t>
      </w:r>
      <w:r>
        <w:t>the ICMH leadership.</w:t>
      </w:r>
      <w:r w:rsidR="009F3C1E">
        <w:t xml:space="preserve"> </w:t>
      </w:r>
      <w:r w:rsidR="00F64A13">
        <w:t>As part of the scientific peer review, all applications will receive a written critique.</w:t>
      </w:r>
    </w:p>
    <w:p w14:paraId="2FB7367D" w14:textId="77777777" w:rsidR="00A01D26" w:rsidRDefault="00A01D26" w:rsidP="001E01A2">
      <w:pPr>
        <w:pStyle w:val="Default"/>
        <w:numPr>
          <w:ilvl w:val="0"/>
          <w:numId w:val="13"/>
        </w:numPr>
        <w:spacing w:after="120"/>
        <w:jc w:val="both"/>
      </w:pPr>
      <w:r>
        <w:t>The following will be considered in making funding decisions:</w:t>
      </w:r>
    </w:p>
    <w:p w14:paraId="22B220E5" w14:textId="77777777" w:rsidR="00A01D26" w:rsidRDefault="00A01D26" w:rsidP="001E01A2">
      <w:pPr>
        <w:pStyle w:val="Default"/>
        <w:numPr>
          <w:ilvl w:val="0"/>
          <w:numId w:val="7"/>
        </w:numPr>
        <w:spacing w:after="120"/>
        <w:jc w:val="both"/>
      </w:pPr>
      <w:r>
        <w:t>Scientific and technical merit of the proposed project as determined by scientific peer review.</w:t>
      </w:r>
    </w:p>
    <w:p w14:paraId="26A4AF9C" w14:textId="77777777" w:rsidR="00A01D26" w:rsidRDefault="00A01D26" w:rsidP="001E01A2">
      <w:pPr>
        <w:pStyle w:val="Default"/>
        <w:numPr>
          <w:ilvl w:val="0"/>
          <w:numId w:val="7"/>
        </w:numPr>
        <w:spacing w:after="120"/>
        <w:jc w:val="both"/>
      </w:pPr>
      <w:r>
        <w:t>Availability of funds.</w:t>
      </w:r>
    </w:p>
    <w:p w14:paraId="04FB14F1" w14:textId="0D4E79A6" w:rsidR="00C569A4" w:rsidRDefault="00C569A4" w:rsidP="001E01A2">
      <w:pPr>
        <w:pStyle w:val="Default"/>
        <w:numPr>
          <w:ilvl w:val="0"/>
          <w:numId w:val="7"/>
        </w:numPr>
        <w:spacing w:after="120"/>
        <w:jc w:val="both"/>
      </w:pPr>
      <w:r>
        <w:t xml:space="preserve">Proposed use of the ICMH </w:t>
      </w:r>
      <w:r w:rsidR="001B0151">
        <w:t>BSRC</w:t>
      </w:r>
      <w:r>
        <w:t xml:space="preserve"> Core/s</w:t>
      </w:r>
    </w:p>
    <w:p w14:paraId="1C736F5F" w14:textId="42365BAD" w:rsidR="00C569A4" w:rsidRDefault="00C569A4" w:rsidP="001E01A2">
      <w:pPr>
        <w:pStyle w:val="Default"/>
        <w:numPr>
          <w:ilvl w:val="0"/>
          <w:numId w:val="7"/>
        </w:numPr>
        <w:spacing w:after="120"/>
        <w:jc w:val="both"/>
      </w:pPr>
      <w:r>
        <w:t>Potential for subsequent external funding</w:t>
      </w:r>
    </w:p>
    <w:p w14:paraId="6AA3F9E8" w14:textId="60E86E92" w:rsidR="00A01D26" w:rsidRDefault="00A01D26" w:rsidP="001E01A2">
      <w:pPr>
        <w:pStyle w:val="Default"/>
        <w:numPr>
          <w:ilvl w:val="0"/>
          <w:numId w:val="7"/>
        </w:numPr>
        <w:spacing w:after="120"/>
        <w:jc w:val="both"/>
      </w:pPr>
      <w:r>
        <w:t>Relevance of the proposed project to program priorities.</w:t>
      </w:r>
    </w:p>
    <w:p w14:paraId="076FE48D" w14:textId="079CE9B8" w:rsidR="001B3FB1" w:rsidRDefault="06D4087D" w:rsidP="001E01A2">
      <w:pPr>
        <w:pStyle w:val="Default"/>
        <w:numPr>
          <w:ilvl w:val="0"/>
          <w:numId w:val="14"/>
        </w:numPr>
        <w:spacing w:after="120"/>
        <w:jc w:val="both"/>
      </w:pPr>
      <w:r>
        <w:t>A formal notification in the form of an email will be provided to the applicant for successful applications.</w:t>
      </w:r>
    </w:p>
    <w:p w14:paraId="29DA3260" w14:textId="3D624678" w:rsidR="009F3C1E" w:rsidRDefault="009F3C1E" w:rsidP="001E01A2">
      <w:pPr>
        <w:pStyle w:val="Default"/>
        <w:numPr>
          <w:ilvl w:val="0"/>
          <w:numId w:val="14"/>
        </w:numPr>
        <w:spacing w:after="120"/>
        <w:jc w:val="both"/>
      </w:pPr>
      <w:r w:rsidRPr="009F3C1E">
        <w:t xml:space="preserve">A Notice of Award will be provided to </w:t>
      </w:r>
      <w:r>
        <w:t xml:space="preserve">successful </w:t>
      </w:r>
      <w:r w:rsidRPr="009F3C1E">
        <w:t>applicant</w:t>
      </w:r>
      <w:r>
        <w:t>s once all PDT requests have been satisfied</w:t>
      </w:r>
      <w:r w:rsidRPr="009F3C1E">
        <w:t>.</w:t>
      </w:r>
    </w:p>
    <w:p w14:paraId="355009EC" w14:textId="35577F69" w:rsidR="001B0151" w:rsidRDefault="001B0151" w:rsidP="001E01A2">
      <w:pPr>
        <w:pStyle w:val="Default"/>
        <w:numPr>
          <w:ilvl w:val="0"/>
          <w:numId w:val="14"/>
        </w:numPr>
        <w:spacing w:after="120"/>
        <w:jc w:val="both"/>
      </w:pPr>
      <w:r>
        <w:t xml:space="preserve">Awardees will be required to present their work, funded by the pilot program, and the subsequent year’s ICMH retreat. </w:t>
      </w:r>
    </w:p>
    <w:p w14:paraId="3D113901" w14:textId="77777777" w:rsidR="00FD0F79" w:rsidRPr="003F4832" w:rsidRDefault="00FD0F79" w:rsidP="001E01A2">
      <w:pPr>
        <w:pStyle w:val="Default"/>
        <w:spacing w:after="120"/>
        <w:jc w:val="both"/>
      </w:pPr>
    </w:p>
    <w:p w14:paraId="795DC23E" w14:textId="6C0153E5" w:rsidR="004F3BAC" w:rsidRDefault="001B0151" w:rsidP="001E01A2">
      <w:pPr>
        <w:pStyle w:val="Default"/>
        <w:numPr>
          <w:ilvl w:val="0"/>
          <w:numId w:val="14"/>
        </w:numPr>
        <w:spacing w:after="120"/>
        <w:jc w:val="both"/>
      </w:pPr>
      <w:r>
        <w:t xml:space="preserve">Awardees will be required to submit a </w:t>
      </w:r>
      <w:r w:rsidR="00555498" w:rsidRPr="003F4832">
        <w:t>progress report</w:t>
      </w:r>
      <w:r>
        <w:t xml:space="preserve"> at the completion of the 1 year of funding. </w:t>
      </w:r>
      <w:r w:rsidR="00555498" w:rsidRPr="003F4832">
        <w:t xml:space="preserve"> </w:t>
      </w:r>
      <w:r w:rsidR="001E01A2">
        <w:t xml:space="preserve">The progress report must include </w:t>
      </w:r>
      <w:r w:rsidR="004F3BAC">
        <w:t>publications, grants submitted,</w:t>
      </w:r>
      <w:r w:rsidR="00555498" w:rsidRPr="003F4832">
        <w:t xml:space="preserve"> grants funded that used </w:t>
      </w:r>
      <w:r w:rsidR="004F3BAC">
        <w:t>data generated by core, and</w:t>
      </w:r>
      <w:r w:rsidR="003C22AC">
        <w:t xml:space="preserve"> </w:t>
      </w:r>
      <w:r w:rsidR="00555498" w:rsidRPr="003F4832">
        <w:t xml:space="preserve">intellectual property. This </w:t>
      </w:r>
      <w:r w:rsidR="004F3BAC">
        <w:t>information will assist the ICMH</w:t>
      </w:r>
      <w:r w:rsidR="00555498" w:rsidRPr="003F4832">
        <w:t xml:space="preserve"> in </w:t>
      </w:r>
      <w:r w:rsidR="009A3667">
        <w:t>its</w:t>
      </w:r>
      <w:r w:rsidR="00555498" w:rsidRPr="003F4832">
        <w:t xml:space="preserve"> </w:t>
      </w:r>
      <w:r w:rsidR="001E01A2">
        <w:t xml:space="preserve">eventual P30 </w:t>
      </w:r>
      <w:r w:rsidR="00555498" w:rsidRPr="003F4832">
        <w:t>grant renewal</w:t>
      </w:r>
      <w:r w:rsidR="009A3667">
        <w:t xml:space="preserve"> attempt</w:t>
      </w:r>
      <w:r w:rsidR="00555498" w:rsidRPr="003F4832">
        <w:t>.</w:t>
      </w:r>
    </w:p>
    <w:p w14:paraId="088C8BD8" w14:textId="3816D34A" w:rsidR="004F3BAC" w:rsidRDefault="004F3BAC" w:rsidP="001E01A2">
      <w:pPr>
        <w:pStyle w:val="Default"/>
        <w:spacing w:after="120"/>
        <w:jc w:val="both"/>
      </w:pPr>
    </w:p>
    <w:p w14:paraId="5F67A0B0" w14:textId="1B5C27D7" w:rsidR="7837B92F" w:rsidRPr="007B5B44" w:rsidRDefault="00555498" w:rsidP="001E01A2">
      <w:pPr>
        <w:pStyle w:val="Default"/>
        <w:numPr>
          <w:ilvl w:val="0"/>
          <w:numId w:val="14"/>
        </w:numPr>
        <w:spacing w:after="120"/>
        <w:jc w:val="both"/>
        <w:rPr>
          <w:color w:val="000000" w:themeColor="text1"/>
        </w:rPr>
      </w:pPr>
      <w:r w:rsidRPr="003F4832">
        <w:t xml:space="preserve">Grant recipients are required to acknowledge receipt of </w:t>
      </w:r>
      <w:r w:rsidR="004F3BAC">
        <w:t>ICMH</w:t>
      </w:r>
      <w:r w:rsidR="003C22AC">
        <w:t xml:space="preserve"> </w:t>
      </w:r>
      <w:r w:rsidR="009A3667">
        <w:t xml:space="preserve">Basic P30 </w:t>
      </w:r>
      <w:r w:rsidR="003C22AC">
        <w:t xml:space="preserve">support in any presentation </w:t>
      </w:r>
      <w:r w:rsidRPr="003F4832">
        <w:t>or publication of work funded by a Pilot</w:t>
      </w:r>
      <w:r w:rsidR="004F3BAC">
        <w:t xml:space="preserve"> Funding A</w:t>
      </w:r>
      <w:r w:rsidRPr="003F4832">
        <w:t>ward as follows:</w:t>
      </w:r>
    </w:p>
    <w:p w14:paraId="4EA2D29B" w14:textId="220ECCA4" w:rsidR="00EB1C5F" w:rsidRPr="00241971" w:rsidRDefault="004F3BAC" w:rsidP="001E01A2">
      <w:pPr>
        <w:pStyle w:val="Default"/>
        <w:spacing w:after="120"/>
        <w:ind w:left="1260"/>
        <w:jc w:val="both"/>
        <w:rPr>
          <w:i/>
        </w:rPr>
      </w:pPr>
      <w:r w:rsidRPr="00431010">
        <w:rPr>
          <w:i/>
        </w:rPr>
        <w:t>“This [</w:t>
      </w:r>
      <w:r w:rsidRPr="00147F20">
        <w:rPr>
          <w:i/>
          <w:color w:val="A90000"/>
        </w:rPr>
        <w:t xml:space="preserve">publication was made possible / </w:t>
      </w:r>
      <w:r w:rsidR="00555498" w:rsidRPr="00147F20">
        <w:rPr>
          <w:i/>
          <w:color w:val="A90000"/>
        </w:rPr>
        <w:t>project was supporte</w:t>
      </w:r>
      <w:r w:rsidRPr="00147F20">
        <w:rPr>
          <w:i/>
          <w:color w:val="A90000"/>
        </w:rPr>
        <w:t>d</w:t>
      </w:r>
      <w:r w:rsidR="003C22AC" w:rsidRPr="00431010">
        <w:rPr>
          <w:i/>
        </w:rPr>
        <w:t>] by the Indiana C</w:t>
      </w:r>
      <w:r w:rsidRPr="00431010">
        <w:rPr>
          <w:i/>
        </w:rPr>
        <w:t>enter</w:t>
      </w:r>
      <w:r w:rsidR="003C22AC" w:rsidRPr="00431010">
        <w:rPr>
          <w:i/>
        </w:rPr>
        <w:t xml:space="preserve"> </w:t>
      </w:r>
      <w:r w:rsidRPr="00431010">
        <w:rPr>
          <w:i/>
        </w:rPr>
        <w:t>for</w:t>
      </w:r>
      <w:r w:rsidR="007B3FAA" w:rsidRPr="00431010">
        <w:rPr>
          <w:i/>
        </w:rPr>
        <w:t xml:space="preserve"> Musculoskeletal Health</w:t>
      </w:r>
      <w:r w:rsidR="00555498" w:rsidRPr="00431010">
        <w:rPr>
          <w:i/>
        </w:rPr>
        <w:t xml:space="preserve">, </w:t>
      </w:r>
      <w:r w:rsidR="007B3FAA" w:rsidRPr="00431010">
        <w:rPr>
          <w:i/>
        </w:rPr>
        <w:t>funded in part by grant # P30 AR</w:t>
      </w:r>
      <w:r w:rsidR="009A3667">
        <w:rPr>
          <w:i/>
        </w:rPr>
        <w:t>083854</w:t>
      </w:r>
      <w:r w:rsidR="00143AF8">
        <w:rPr>
          <w:i/>
        </w:rPr>
        <w:t xml:space="preserve"> </w:t>
      </w:r>
      <w:r w:rsidR="007B3FAA" w:rsidRPr="00431010">
        <w:rPr>
          <w:i/>
        </w:rPr>
        <w:t>from the National Institute of Arthritis and Musculoskeletal and Skin Diseases</w:t>
      </w:r>
      <w:r w:rsidR="009A3667">
        <w:rPr>
          <w:i/>
        </w:rPr>
        <w:t>.</w:t>
      </w:r>
      <w:r w:rsidR="007B3FAA" w:rsidRPr="00431010">
        <w:rPr>
          <w:i/>
        </w:rPr>
        <w:t xml:space="preserve"> </w:t>
      </w:r>
      <w:r w:rsidR="00555498" w:rsidRPr="00431010">
        <w:rPr>
          <w:i/>
        </w:rPr>
        <w:t>The content is solely the respons</w:t>
      </w:r>
      <w:r w:rsidR="003C22AC" w:rsidRPr="00431010">
        <w:rPr>
          <w:i/>
        </w:rPr>
        <w:t xml:space="preserve">ibility of the authors and does </w:t>
      </w:r>
      <w:r w:rsidR="00555498" w:rsidRPr="00431010">
        <w:rPr>
          <w:i/>
        </w:rPr>
        <w:t>not necessarily represent the official views of the National Institutes of Health."</w:t>
      </w:r>
    </w:p>
    <w:sectPr w:rsidR="00EB1C5F" w:rsidRPr="0024197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E8C8" w14:textId="77777777" w:rsidR="009B2E46" w:rsidRDefault="009B2E46" w:rsidP="00344D42">
      <w:pPr>
        <w:spacing w:after="0" w:line="240" w:lineRule="auto"/>
      </w:pPr>
      <w:r>
        <w:separator/>
      </w:r>
    </w:p>
  </w:endnote>
  <w:endnote w:type="continuationSeparator" w:id="0">
    <w:p w14:paraId="7734EA62" w14:textId="77777777" w:rsidR="009B2E46" w:rsidRDefault="009B2E46" w:rsidP="00344D42">
      <w:pPr>
        <w:spacing w:after="0" w:line="240" w:lineRule="auto"/>
      </w:pPr>
      <w:r>
        <w:continuationSeparator/>
      </w:r>
    </w:p>
  </w:endnote>
  <w:endnote w:type="continuationNotice" w:id="1">
    <w:p w14:paraId="4E656A4F" w14:textId="77777777" w:rsidR="009B2E46" w:rsidRDefault="009B2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472289"/>
      <w:docPartObj>
        <w:docPartGallery w:val="Page Numbers (Bottom of Page)"/>
        <w:docPartUnique/>
      </w:docPartObj>
    </w:sdtPr>
    <w:sdtContent>
      <w:sdt>
        <w:sdtPr>
          <w:id w:val="-1769616900"/>
          <w:docPartObj>
            <w:docPartGallery w:val="Page Numbers (Top of Page)"/>
            <w:docPartUnique/>
          </w:docPartObj>
        </w:sdtPr>
        <w:sdtContent>
          <w:p w14:paraId="0FB05F0E" w14:textId="7E20E97A" w:rsidR="00344D42" w:rsidRDefault="00344D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1097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0974">
              <w:rPr>
                <w:b/>
                <w:bCs/>
                <w:noProof/>
              </w:rPr>
              <w:t>5</w:t>
            </w:r>
            <w:r>
              <w:rPr>
                <w:b/>
                <w:bCs/>
                <w:sz w:val="24"/>
                <w:szCs w:val="24"/>
              </w:rPr>
              <w:fldChar w:fldCharType="end"/>
            </w:r>
          </w:p>
        </w:sdtContent>
      </w:sdt>
    </w:sdtContent>
  </w:sdt>
  <w:p w14:paraId="64367757" w14:textId="77777777" w:rsidR="00344D42" w:rsidRDefault="0034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1A85" w14:textId="77777777" w:rsidR="009B2E46" w:rsidRDefault="009B2E46" w:rsidP="00344D42">
      <w:pPr>
        <w:spacing w:after="0" w:line="240" w:lineRule="auto"/>
      </w:pPr>
      <w:r>
        <w:separator/>
      </w:r>
    </w:p>
  </w:footnote>
  <w:footnote w:type="continuationSeparator" w:id="0">
    <w:p w14:paraId="56316819" w14:textId="77777777" w:rsidR="009B2E46" w:rsidRDefault="009B2E46" w:rsidP="00344D42">
      <w:pPr>
        <w:spacing w:after="0" w:line="240" w:lineRule="auto"/>
      </w:pPr>
      <w:r>
        <w:continuationSeparator/>
      </w:r>
    </w:p>
  </w:footnote>
  <w:footnote w:type="continuationNotice" w:id="1">
    <w:p w14:paraId="287C0B53" w14:textId="77777777" w:rsidR="009B2E46" w:rsidRDefault="009B2E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D1B"/>
    <w:multiLevelType w:val="hybridMultilevel"/>
    <w:tmpl w:val="36A8171E"/>
    <w:lvl w:ilvl="0" w:tplc="3E14EC4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201136"/>
    <w:multiLevelType w:val="hybridMultilevel"/>
    <w:tmpl w:val="1A8493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351D90"/>
    <w:multiLevelType w:val="hybridMultilevel"/>
    <w:tmpl w:val="A23E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24DBC"/>
    <w:multiLevelType w:val="hybridMultilevel"/>
    <w:tmpl w:val="0BD0A4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AE7822"/>
    <w:multiLevelType w:val="hybridMultilevel"/>
    <w:tmpl w:val="4A4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31FF1"/>
    <w:multiLevelType w:val="hybridMultilevel"/>
    <w:tmpl w:val="13A8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806CF"/>
    <w:multiLevelType w:val="hybridMultilevel"/>
    <w:tmpl w:val="DF54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47D07"/>
    <w:multiLevelType w:val="hybridMultilevel"/>
    <w:tmpl w:val="D1149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20F39"/>
    <w:multiLevelType w:val="hybridMultilevel"/>
    <w:tmpl w:val="7AF44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A3322"/>
    <w:multiLevelType w:val="hybridMultilevel"/>
    <w:tmpl w:val="DA1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33437"/>
    <w:multiLevelType w:val="hybridMultilevel"/>
    <w:tmpl w:val="C7FA55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AA11B2"/>
    <w:multiLevelType w:val="hybridMultilevel"/>
    <w:tmpl w:val="2464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2140D"/>
    <w:multiLevelType w:val="hybridMultilevel"/>
    <w:tmpl w:val="7096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027C0"/>
    <w:multiLevelType w:val="hybridMultilevel"/>
    <w:tmpl w:val="874E55E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6851238">
    <w:abstractNumId w:val="4"/>
  </w:num>
  <w:num w:numId="2" w16cid:durableId="82846974">
    <w:abstractNumId w:val="8"/>
  </w:num>
  <w:num w:numId="3" w16cid:durableId="733239533">
    <w:abstractNumId w:val="7"/>
  </w:num>
  <w:num w:numId="4" w16cid:durableId="748043649">
    <w:abstractNumId w:val="11"/>
  </w:num>
  <w:num w:numId="5" w16cid:durableId="2079984020">
    <w:abstractNumId w:val="12"/>
  </w:num>
  <w:num w:numId="6" w16cid:durableId="1444690436">
    <w:abstractNumId w:val="6"/>
  </w:num>
  <w:num w:numId="7" w16cid:durableId="1275285029">
    <w:abstractNumId w:val="0"/>
  </w:num>
  <w:num w:numId="8" w16cid:durableId="143353045">
    <w:abstractNumId w:val="1"/>
  </w:num>
  <w:num w:numId="9" w16cid:durableId="1823883161">
    <w:abstractNumId w:val="3"/>
  </w:num>
  <w:num w:numId="10" w16cid:durableId="538249180">
    <w:abstractNumId w:val="13"/>
  </w:num>
  <w:num w:numId="11" w16cid:durableId="1556508955">
    <w:abstractNumId w:val="10"/>
  </w:num>
  <w:num w:numId="12" w16cid:durableId="1476024416">
    <w:abstractNumId w:val="5"/>
  </w:num>
  <w:num w:numId="13" w16cid:durableId="282469663">
    <w:abstractNumId w:val="9"/>
  </w:num>
  <w:num w:numId="14" w16cid:durableId="771245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14"/>
    <w:rsid w:val="0002314C"/>
    <w:rsid w:val="000265CB"/>
    <w:rsid w:val="000416D1"/>
    <w:rsid w:val="00061CFB"/>
    <w:rsid w:val="000A4325"/>
    <w:rsid w:val="000E6A82"/>
    <w:rsid w:val="00143AF8"/>
    <w:rsid w:val="00147F20"/>
    <w:rsid w:val="00155A6C"/>
    <w:rsid w:val="0016026A"/>
    <w:rsid w:val="0017292D"/>
    <w:rsid w:val="00196D9C"/>
    <w:rsid w:val="00197F50"/>
    <w:rsid w:val="001A5538"/>
    <w:rsid w:val="001B0151"/>
    <w:rsid w:val="001B0799"/>
    <w:rsid w:val="001B3FB1"/>
    <w:rsid w:val="001C1081"/>
    <w:rsid w:val="001E01A2"/>
    <w:rsid w:val="002242D5"/>
    <w:rsid w:val="002262E5"/>
    <w:rsid w:val="00236527"/>
    <w:rsid w:val="00241971"/>
    <w:rsid w:val="002440DB"/>
    <w:rsid w:val="00260A27"/>
    <w:rsid w:val="0028063A"/>
    <w:rsid w:val="0029535E"/>
    <w:rsid w:val="002B6D46"/>
    <w:rsid w:val="002C6806"/>
    <w:rsid w:val="002C7325"/>
    <w:rsid w:val="002D1467"/>
    <w:rsid w:val="002F6241"/>
    <w:rsid w:val="00317971"/>
    <w:rsid w:val="00337CD3"/>
    <w:rsid w:val="00344D42"/>
    <w:rsid w:val="00351619"/>
    <w:rsid w:val="00356904"/>
    <w:rsid w:val="00375A78"/>
    <w:rsid w:val="00386C73"/>
    <w:rsid w:val="003976BC"/>
    <w:rsid w:val="003B430A"/>
    <w:rsid w:val="003C22AC"/>
    <w:rsid w:val="003D3B5A"/>
    <w:rsid w:val="003F4832"/>
    <w:rsid w:val="00413EF3"/>
    <w:rsid w:val="00423B83"/>
    <w:rsid w:val="00425924"/>
    <w:rsid w:val="00431010"/>
    <w:rsid w:val="004461C9"/>
    <w:rsid w:val="00490CA1"/>
    <w:rsid w:val="0049524D"/>
    <w:rsid w:val="004B7199"/>
    <w:rsid w:val="004C697E"/>
    <w:rsid w:val="004E5AA9"/>
    <w:rsid w:val="004F3BAC"/>
    <w:rsid w:val="004F7061"/>
    <w:rsid w:val="004F708B"/>
    <w:rsid w:val="00522206"/>
    <w:rsid w:val="0052563D"/>
    <w:rsid w:val="00535CF0"/>
    <w:rsid w:val="005545D2"/>
    <w:rsid w:val="00555498"/>
    <w:rsid w:val="00575EA9"/>
    <w:rsid w:val="00597892"/>
    <w:rsid w:val="005A4F88"/>
    <w:rsid w:val="005D1A9E"/>
    <w:rsid w:val="005D6451"/>
    <w:rsid w:val="005F0F7E"/>
    <w:rsid w:val="00601B60"/>
    <w:rsid w:val="00614BFF"/>
    <w:rsid w:val="00626D81"/>
    <w:rsid w:val="006649A7"/>
    <w:rsid w:val="00680BFF"/>
    <w:rsid w:val="006822B7"/>
    <w:rsid w:val="006A5C7B"/>
    <w:rsid w:val="006D229E"/>
    <w:rsid w:val="006E44D2"/>
    <w:rsid w:val="00706921"/>
    <w:rsid w:val="00715D88"/>
    <w:rsid w:val="00724EAB"/>
    <w:rsid w:val="00730940"/>
    <w:rsid w:val="00733136"/>
    <w:rsid w:val="0076370C"/>
    <w:rsid w:val="007825C5"/>
    <w:rsid w:val="007855EF"/>
    <w:rsid w:val="007A7271"/>
    <w:rsid w:val="007B3FAA"/>
    <w:rsid w:val="007B5794"/>
    <w:rsid w:val="007B5B44"/>
    <w:rsid w:val="007E0935"/>
    <w:rsid w:val="007F1790"/>
    <w:rsid w:val="008058EA"/>
    <w:rsid w:val="008200A2"/>
    <w:rsid w:val="00825A40"/>
    <w:rsid w:val="00862ACD"/>
    <w:rsid w:val="00867093"/>
    <w:rsid w:val="00885DE4"/>
    <w:rsid w:val="008907C1"/>
    <w:rsid w:val="00894E71"/>
    <w:rsid w:val="008A0F9F"/>
    <w:rsid w:val="008A2B5D"/>
    <w:rsid w:val="008A73E4"/>
    <w:rsid w:val="008C7F42"/>
    <w:rsid w:val="008E045A"/>
    <w:rsid w:val="00901F40"/>
    <w:rsid w:val="009064D4"/>
    <w:rsid w:val="00910974"/>
    <w:rsid w:val="00940560"/>
    <w:rsid w:val="00950DD0"/>
    <w:rsid w:val="00962198"/>
    <w:rsid w:val="00981ADE"/>
    <w:rsid w:val="00985A7B"/>
    <w:rsid w:val="009A3667"/>
    <w:rsid w:val="009A366F"/>
    <w:rsid w:val="009A42F6"/>
    <w:rsid w:val="009B28EF"/>
    <w:rsid w:val="009B2E46"/>
    <w:rsid w:val="009C17D7"/>
    <w:rsid w:val="009F3C1E"/>
    <w:rsid w:val="00A01D26"/>
    <w:rsid w:val="00A26260"/>
    <w:rsid w:val="00A50076"/>
    <w:rsid w:val="00A66A58"/>
    <w:rsid w:val="00A8098A"/>
    <w:rsid w:val="00A86F17"/>
    <w:rsid w:val="00AB1D38"/>
    <w:rsid w:val="00AC4DA8"/>
    <w:rsid w:val="00AC69E0"/>
    <w:rsid w:val="00AD0947"/>
    <w:rsid w:val="00AD2F23"/>
    <w:rsid w:val="00AE36CC"/>
    <w:rsid w:val="00AF1D64"/>
    <w:rsid w:val="00B053B7"/>
    <w:rsid w:val="00B076BA"/>
    <w:rsid w:val="00B155BE"/>
    <w:rsid w:val="00B15BAB"/>
    <w:rsid w:val="00B208EB"/>
    <w:rsid w:val="00B21272"/>
    <w:rsid w:val="00B25732"/>
    <w:rsid w:val="00B35886"/>
    <w:rsid w:val="00B67456"/>
    <w:rsid w:val="00B677F2"/>
    <w:rsid w:val="00B9171F"/>
    <w:rsid w:val="00BA1625"/>
    <w:rsid w:val="00BB7A83"/>
    <w:rsid w:val="00BB7BD3"/>
    <w:rsid w:val="00BC1B53"/>
    <w:rsid w:val="00BC74E8"/>
    <w:rsid w:val="00BE2FDF"/>
    <w:rsid w:val="00BE7C93"/>
    <w:rsid w:val="00C02F18"/>
    <w:rsid w:val="00C215FD"/>
    <w:rsid w:val="00C2326C"/>
    <w:rsid w:val="00C3056F"/>
    <w:rsid w:val="00C31FB8"/>
    <w:rsid w:val="00C37E8B"/>
    <w:rsid w:val="00C569A4"/>
    <w:rsid w:val="00C704F8"/>
    <w:rsid w:val="00CC6734"/>
    <w:rsid w:val="00CC7AFD"/>
    <w:rsid w:val="00CD4E8C"/>
    <w:rsid w:val="00CE1A3D"/>
    <w:rsid w:val="00CF6BC9"/>
    <w:rsid w:val="00D07C71"/>
    <w:rsid w:val="00D136A2"/>
    <w:rsid w:val="00D22046"/>
    <w:rsid w:val="00D3491E"/>
    <w:rsid w:val="00D3698F"/>
    <w:rsid w:val="00D534B3"/>
    <w:rsid w:val="00D76D91"/>
    <w:rsid w:val="00D80192"/>
    <w:rsid w:val="00D9380D"/>
    <w:rsid w:val="00DA6B14"/>
    <w:rsid w:val="00DB076A"/>
    <w:rsid w:val="00DB29F0"/>
    <w:rsid w:val="00DB4184"/>
    <w:rsid w:val="00DB59B9"/>
    <w:rsid w:val="00DD1A45"/>
    <w:rsid w:val="00DE14BA"/>
    <w:rsid w:val="00E0010A"/>
    <w:rsid w:val="00E01053"/>
    <w:rsid w:val="00E22C47"/>
    <w:rsid w:val="00E571FC"/>
    <w:rsid w:val="00E86F57"/>
    <w:rsid w:val="00EA311D"/>
    <w:rsid w:val="00EB1C5F"/>
    <w:rsid w:val="00EB7F22"/>
    <w:rsid w:val="00EC7A14"/>
    <w:rsid w:val="00EF68C0"/>
    <w:rsid w:val="00F37BF0"/>
    <w:rsid w:val="00F42AF1"/>
    <w:rsid w:val="00F504B7"/>
    <w:rsid w:val="00F54FB0"/>
    <w:rsid w:val="00F570E5"/>
    <w:rsid w:val="00F64A13"/>
    <w:rsid w:val="00F91A88"/>
    <w:rsid w:val="00F96568"/>
    <w:rsid w:val="00FA416D"/>
    <w:rsid w:val="00FB0AB3"/>
    <w:rsid w:val="00FB21FD"/>
    <w:rsid w:val="00FD00A3"/>
    <w:rsid w:val="00FD0F79"/>
    <w:rsid w:val="00FD3B7E"/>
    <w:rsid w:val="00FE5C11"/>
    <w:rsid w:val="00FE7865"/>
    <w:rsid w:val="02E19539"/>
    <w:rsid w:val="06D4087D"/>
    <w:rsid w:val="077929D5"/>
    <w:rsid w:val="0CA3F551"/>
    <w:rsid w:val="0CEB912C"/>
    <w:rsid w:val="0F6194BB"/>
    <w:rsid w:val="13118E3E"/>
    <w:rsid w:val="143007F6"/>
    <w:rsid w:val="163C018E"/>
    <w:rsid w:val="167E5635"/>
    <w:rsid w:val="17D7D1EF"/>
    <w:rsid w:val="1805AFA2"/>
    <w:rsid w:val="18D0D4CE"/>
    <w:rsid w:val="193D03A6"/>
    <w:rsid w:val="19A18003"/>
    <w:rsid w:val="1B59D320"/>
    <w:rsid w:val="1E5440E5"/>
    <w:rsid w:val="23FF09C2"/>
    <w:rsid w:val="26E8F7EF"/>
    <w:rsid w:val="27709EE8"/>
    <w:rsid w:val="278195E4"/>
    <w:rsid w:val="2AD01215"/>
    <w:rsid w:val="2AE0BF59"/>
    <w:rsid w:val="2F5E27A2"/>
    <w:rsid w:val="30A49649"/>
    <w:rsid w:val="317EC3FE"/>
    <w:rsid w:val="367D84DA"/>
    <w:rsid w:val="39651775"/>
    <w:rsid w:val="3D55C56A"/>
    <w:rsid w:val="41F5BA01"/>
    <w:rsid w:val="4220A448"/>
    <w:rsid w:val="443681B8"/>
    <w:rsid w:val="45283FA6"/>
    <w:rsid w:val="4DC43BA1"/>
    <w:rsid w:val="4EB0110E"/>
    <w:rsid w:val="4F031BA6"/>
    <w:rsid w:val="534B7EE8"/>
    <w:rsid w:val="539B0103"/>
    <w:rsid w:val="54B3B02F"/>
    <w:rsid w:val="54F5B8F4"/>
    <w:rsid w:val="5CEBD92D"/>
    <w:rsid w:val="64060BC1"/>
    <w:rsid w:val="6568A4B6"/>
    <w:rsid w:val="6AF9BC47"/>
    <w:rsid w:val="6E89FB7D"/>
    <w:rsid w:val="7116E920"/>
    <w:rsid w:val="75947402"/>
    <w:rsid w:val="7837B92F"/>
    <w:rsid w:val="793B2B83"/>
    <w:rsid w:val="7965C304"/>
    <w:rsid w:val="7B019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7AB9"/>
  <w15:chartTrackingRefBased/>
  <w15:docId w15:val="{E0E62F20-29A5-4C68-AFEE-545BD598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553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076BA"/>
    <w:rPr>
      <w:color w:val="0000FF"/>
      <w:u w:val="single"/>
    </w:rPr>
  </w:style>
  <w:style w:type="character" w:styleId="CommentReference">
    <w:name w:val="annotation reference"/>
    <w:basedOn w:val="DefaultParagraphFont"/>
    <w:uiPriority w:val="99"/>
    <w:semiHidden/>
    <w:unhideWhenUsed/>
    <w:rsid w:val="00490CA1"/>
    <w:rPr>
      <w:sz w:val="16"/>
      <w:szCs w:val="16"/>
    </w:rPr>
  </w:style>
  <w:style w:type="paragraph" w:styleId="CommentText">
    <w:name w:val="annotation text"/>
    <w:basedOn w:val="Normal"/>
    <w:link w:val="CommentTextChar"/>
    <w:uiPriority w:val="99"/>
    <w:unhideWhenUsed/>
    <w:rsid w:val="00490CA1"/>
    <w:pPr>
      <w:spacing w:line="240" w:lineRule="auto"/>
    </w:pPr>
    <w:rPr>
      <w:sz w:val="20"/>
      <w:szCs w:val="20"/>
    </w:rPr>
  </w:style>
  <w:style w:type="character" w:customStyle="1" w:styleId="CommentTextChar">
    <w:name w:val="Comment Text Char"/>
    <w:basedOn w:val="DefaultParagraphFont"/>
    <w:link w:val="CommentText"/>
    <w:uiPriority w:val="99"/>
    <w:rsid w:val="00490CA1"/>
    <w:rPr>
      <w:sz w:val="20"/>
      <w:szCs w:val="20"/>
    </w:rPr>
  </w:style>
  <w:style w:type="paragraph" w:styleId="CommentSubject">
    <w:name w:val="annotation subject"/>
    <w:basedOn w:val="CommentText"/>
    <w:next w:val="CommentText"/>
    <w:link w:val="CommentSubjectChar"/>
    <w:uiPriority w:val="99"/>
    <w:semiHidden/>
    <w:unhideWhenUsed/>
    <w:rsid w:val="00490CA1"/>
    <w:rPr>
      <w:b/>
      <w:bCs/>
    </w:rPr>
  </w:style>
  <w:style w:type="character" w:customStyle="1" w:styleId="CommentSubjectChar">
    <w:name w:val="Comment Subject Char"/>
    <w:basedOn w:val="CommentTextChar"/>
    <w:link w:val="CommentSubject"/>
    <w:uiPriority w:val="99"/>
    <w:semiHidden/>
    <w:rsid w:val="00490CA1"/>
    <w:rPr>
      <w:b/>
      <w:bCs/>
      <w:sz w:val="20"/>
      <w:szCs w:val="20"/>
    </w:rPr>
  </w:style>
  <w:style w:type="paragraph" w:styleId="BalloonText">
    <w:name w:val="Balloon Text"/>
    <w:basedOn w:val="Normal"/>
    <w:link w:val="BalloonTextChar"/>
    <w:uiPriority w:val="99"/>
    <w:semiHidden/>
    <w:unhideWhenUsed/>
    <w:rsid w:val="00490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CA1"/>
    <w:rPr>
      <w:rFonts w:ascii="Segoe UI" w:hAnsi="Segoe UI" w:cs="Segoe UI"/>
      <w:sz w:val="18"/>
      <w:szCs w:val="18"/>
    </w:rPr>
  </w:style>
  <w:style w:type="paragraph" w:styleId="Header">
    <w:name w:val="header"/>
    <w:basedOn w:val="Normal"/>
    <w:link w:val="HeaderChar"/>
    <w:uiPriority w:val="99"/>
    <w:unhideWhenUsed/>
    <w:rsid w:val="0034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D42"/>
  </w:style>
  <w:style w:type="paragraph" w:styleId="Footer">
    <w:name w:val="footer"/>
    <w:basedOn w:val="Normal"/>
    <w:link w:val="FooterChar"/>
    <w:uiPriority w:val="99"/>
    <w:unhideWhenUsed/>
    <w:rsid w:val="0034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D42"/>
  </w:style>
  <w:style w:type="paragraph" w:styleId="Revision">
    <w:name w:val="Revision"/>
    <w:hidden/>
    <w:uiPriority w:val="99"/>
    <w:semiHidden/>
    <w:rsid w:val="0028063A"/>
    <w:pPr>
      <w:spacing w:after="0" w:line="240" w:lineRule="auto"/>
    </w:pPr>
  </w:style>
  <w:style w:type="character" w:styleId="FollowedHyperlink">
    <w:name w:val="FollowedHyperlink"/>
    <w:basedOn w:val="DefaultParagraphFont"/>
    <w:uiPriority w:val="99"/>
    <w:semiHidden/>
    <w:unhideWhenUsed/>
    <w:rsid w:val="00825A40"/>
    <w:rPr>
      <w:color w:val="954F72" w:themeColor="followedHyperlink"/>
      <w:u w:val="single"/>
    </w:rPr>
  </w:style>
  <w:style w:type="character" w:styleId="UnresolvedMention">
    <w:name w:val="Unresolved Mention"/>
    <w:basedOn w:val="DefaultParagraphFont"/>
    <w:uiPriority w:val="99"/>
    <w:semiHidden/>
    <w:unhideWhenUsed/>
    <w:rsid w:val="00DA6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718731">
      <w:bodyDiv w:val="1"/>
      <w:marLeft w:val="0"/>
      <w:marRight w:val="0"/>
      <w:marTop w:val="0"/>
      <w:marBottom w:val="0"/>
      <w:divBdr>
        <w:top w:val="none" w:sz="0" w:space="0" w:color="auto"/>
        <w:left w:val="none" w:sz="0" w:space="0" w:color="auto"/>
        <w:bottom w:val="none" w:sz="0" w:space="0" w:color="auto"/>
        <w:right w:val="none" w:sz="0" w:space="0" w:color="auto"/>
      </w:divBdr>
      <w:divsChild>
        <w:div w:id="941768758">
          <w:marLeft w:val="0"/>
          <w:marRight w:val="0"/>
          <w:marTop w:val="0"/>
          <w:marBottom w:val="0"/>
          <w:divBdr>
            <w:top w:val="none" w:sz="0" w:space="0" w:color="auto"/>
            <w:left w:val="none" w:sz="0" w:space="0" w:color="auto"/>
            <w:bottom w:val="none" w:sz="0" w:space="0" w:color="auto"/>
            <w:right w:val="none" w:sz="0" w:space="0" w:color="auto"/>
          </w:divBdr>
        </w:div>
        <w:div w:id="1961495242">
          <w:marLeft w:val="0"/>
          <w:marRight w:val="0"/>
          <w:marTop w:val="0"/>
          <w:marBottom w:val="0"/>
          <w:divBdr>
            <w:top w:val="none" w:sz="0" w:space="0" w:color="auto"/>
            <w:left w:val="none" w:sz="0" w:space="0" w:color="auto"/>
            <w:bottom w:val="none" w:sz="0" w:space="0" w:color="auto"/>
            <w:right w:val="none" w:sz="0" w:space="0" w:color="auto"/>
          </w:divBdr>
        </w:div>
        <w:div w:id="2122727554">
          <w:marLeft w:val="0"/>
          <w:marRight w:val="0"/>
          <w:marTop w:val="0"/>
          <w:marBottom w:val="0"/>
          <w:divBdr>
            <w:top w:val="none" w:sz="0" w:space="0" w:color="auto"/>
            <w:left w:val="none" w:sz="0" w:space="0" w:color="auto"/>
            <w:bottom w:val="none" w:sz="0" w:space="0" w:color="auto"/>
            <w:right w:val="none" w:sz="0" w:space="0" w:color="auto"/>
          </w:divBdr>
        </w:div>
        <w:div w:id="1428043488">
          <w:marLeft w:val="0"/>
          <w:marRight w:val="0"/>
          <w:marTop w:val="0"/>
          <w:marBottom w:val="0"/>
          <w:divBdr>
            <w:top w:val="none" w:sz="0" w:space="0" w:color="auto"/>
            <w:left w:val="none" w:sz="0" w:space="0" w:color="auto"/>
            <w:bottom w:val="none" w:sz="0" w:space="0" w:color="auto"/>
            <w:right w:val="none" w:sz="0" w:space="0" w:color="auto"/>
          </w:divBdr>
        </w:div>
        <w:div w:id="2101827875">
          <w:marLeft w:val="0"/>
          <w:marRight w:val="0"/>
          <w:marTop w:val="0"/>
          <w:marBottom w:val="0"/>
          <w:divBdr>
            <w:top w:val="none" w:sz="0" w:space="0" w:color="auto"/>
            <w:left w:val="none" w:sz="0" w:space="0" w:color="auto"/>
            <w:bottom w:val="none" w:sz="0" w:space="0" w:color="auto"/>
            <w:right w:val="none" w:sz="0" w:space="0" w:color="auto"/>
          </w:divBdr>
        </w:div>
      </w:divsChild>
    </w:div>
    <w:div w:id="175770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iu.edu/research-centers/musculoskeletal/basic-translational-science-service-cores" TargetMode="External"/><Relationship Id="rId18" Type="http://schemas.openxmlformats.org/officeDocument/2006/relationships/hyperlink" Target="https://medicine.iu.edu/research-centers/musculoskeletal/basic-translational-science-service-cores/administrativ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cine.iu.edu/research-centers/musculoskeletal/basic-translational-science-service-cores" TargetMode="External"/><Relationship Id="rId17" Type="http://schemas.openxmlformats.org/officeDocument/2006/relationships/hyperlink" Target="mailto:arobling@iu.edu" TargetMode="External"/><Relationship Id="rId2" Type="http://schemas.openxmlformats.org/officeDocument/2006/relationships/customXml" Target="../customXml/item2.xml"/><Relationship Id="rId16" Type="http://schemas.openxmlformats.org/officeDocument/2006/relationships/hyperlink" Target="mailto:yunliu@iu.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twarden@iu.edu" TargetMode="External"/><Relationship Id="rId10" Type="http://schemas.openxmlformats.org/officeDocument/2006/relationships/endnotes" Target="endnotes.xml"/><Relationship Id="rId19" Type="http://schemas.openxmlformats.org/officeDocument/2006/relationships/hyperlink" Target="https://medicine.iu.edu/research-centers/musculoskeletal/basic-translational-science-service-cores/administr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obling@i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fcd938-4877-4cf2-a8f9-d5627220d1c1" xsi:nil="true"/>
    <lcf76f155ced4ddcb4097134ff3c332f xmlns="7f7ec026-0263-401d-a664-8a2efa27cb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8A32544754B4E91FF96D0176FCF0E" ma:contentTypeVersion="19" ma:contentTypeDescription="Create a new document." ma:contentTypeScope="" ma:versionID="93e80fdfdc47e617e38be2cde7f12bae">
  <xsd:schema xmlns:xsd="http://www.w3.org/2001/XMLSchema" xmlns:xs="http://www.w3.org/2001/XMLSchema" xmlns:p="http://schemas.microsoft.com/office/2006/metadata/properties" xmlns:ns2="e1fcd938-4877-4cf2-a8f9-d5627220d1c1" xmlns:ns3="7f7ec026-0263-401d-a664-8a2efa27cba4" targetNamespace="http://schemas.microsoft.com/office/2006/metadata/properties" ma:root="true" ma:fieldsID="08446e54d71059ac556d5502c26622e4" ns2:_="" ns3:_="">
    <xsd:import namespace="e1fcd938-4877-4cf2-a8f9-d5627220d1c1"/>
    <xsd:import namespace="7f7ec026-0263-401d-a664-8a2efa27cb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cd938-4877-4cf2-a8f9-d5627220d1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7b2540-fe92-48c2-8962-d232205194e2}" ma:internalName="TaxCatchAll" ma:showField="CatchAllData" ma:web="e1fcd938-4877-4cf2-a8f9-d5627220d1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7ec026-0263-401d-a664-8a2efa27cb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D9C52-8038-429B-B670-880BACAD4526}">
  <ds:schemaRefs>
    <ds:schemaRef ds:uri="http://schemas.microsoft.com/office/2006/metadata/properties"/>
    <ds:schemaRef ds:uri="http://schemas.microsoft.com/office/infopath/2007/PartnerControls"/>
    <ds:schemaRef ds:uri="e1fcd938-4877-4cf2-a8f9-d5627220d1c1"/>
    <ds:schemaRef ds:uri="7f7ec026-0263-401d-a664-8a2efa27cba4"/>
  </ds:schemaRefs>
</ds:datastoreItem>
</file>

<file path=customXml/itemProps2.xml><?xml version="1.0" encoding="utf-8"?>
<ds:datastoreItem xmlns:ds="http://schemas.openxmlformats.org/officeDocument/2006/customXml" ds:itemID="{369DFB51-E44D-4799-B9E9-5305224211A3}">
  <ds:schemaRefs>
    <ds:schemaRef ds:uri="http://schemas.microsoft.com/sharepoint/v3/contenttype/forms"/>
  </ds:schemaRefs>
</ds:datastoreItem>
</file>

<file path=customXml/itemProps3.xml><?xml version="1.0" encoding="utf-8"?>
<ds:datastoreItem xmlns:ds="http://schemas.openxmlformats.org/officeDocument/2006/customXml" ds:itemID="{832B3604-BF23-4E6C-84C8-1A86B62B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cd938-4877-4cf2-a8f9-d5627220d1c1"/>
    <ds:schemaRef ds:uri="7f7ec026-0263-401d-a664-8a2efa27c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8C1A1-91FD-44D6-8E24-32B25934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IU Dept of Medicine</Company>
  <LinksUpToDate>false</LinksUpToDate>
  <CharactersWithSpaces>7896</CharactersWithSpaces>
  <SharedDoc>false</SharedDoc>
  <HLinks>
    <vt:vector size="48" baseType="variant">
      <vt:variant>
        <vt:i4>5505150</vt:i4>
      </vt:variant>
      <vt:variant>
        <vt:i4>21</vt:i4>
      </vt:variant>
      <vt:variant>
        <vt:i4>0</vt:i4>
      </vt:variant>
      <vt:variant>
        <vt:i4>5</vt:i4>
      </vt:variant>
      <vt:variant>
        <vt:lpwstr>mailto:caalther@iu.edu</vt:lpwstr>
      </vt:variant>
      <vt:variant>
        <vt:lpwstr/>
      </vt:variant>
      <vt:variant>
        <vt:i4>1376331</vt:i4>
      </vt:variant>
      <vt:variant>
        <vt:i4>18</vt:i4>
      </vt:variant>
      <vt:variant>
        <vt:i4>0</vt:i4>
      </vt:variant>
      <vt:variant>
        <vt:i4>5</vt:i4>
      </vt:variant>
      <vt:variant>
        <vt:lpwstr>https://grants.nih.gov/grants/forms/othersupport.htm</vt:lpwstr>
      </vt:variant>
      <vt:variant>
        <vt:lpwstr/>
      </vt:variant>
      <vt:variant>
        <vt:i4>6225921</vt:i4>
      </vt:variant>
      <vt:variant>
        <vt:i4>15</vt:i4>
      </vt:variant>
      <vt:variant>
        <vt:i4>0</vt:i4>
      </vt:variant>
      <vt:variant>
        <vt:i4>5</vt:i4>
      </vt:variant>
      <vt:variant>
        <vt:lpwstr>https://grants.nih.gov/grants/forms/biosketch.htm</vt:lpwstr>
      </vt:variant>
      <vt:variant>
        <vt:lpwstr/>
      </vt:variant>
      <vt:variant>
        <vt:i4>2949161</vt:i4>
      </vt:variant>
      <vt:variant>
        <vt:i4>12</vt:i4>
      </vt:variant>
      <vt:variant>
        <vt:i4>0</vt:i4>
      </vt:variant>
      <vt:variant>
        <vt:i4>5</vt:i4>
      </vt:variant>
      <vt:variant>
        <vt:lpwstr>https://medicine.iu.edu/research-centers/musculoskeletal/clinical-service-cores/administrative</vt:lpwstr>
      </vt:variant>
      <vt:variant>
        <vt:lpwstr/>
      </vt:variant>
      <vt:variant>
        <vt:i4>1376331</vt:i4>
      </vt:variant>
      <vt:variant>
        <vt:i4>9</vt:i4>
      </vt:variant>
      <vt:variant>
        <vt:i4>0</vt:i4>
      </vt:variant>
      <vt:variant>
        <vt:i4>5</vt:i4>
      </vt:variant>
      <vt:variant>
        <vt:lpwstr>https://grants.nih.gov/grants/forms/othersupport.htm</vt:lpwstr>
      </vt:variant>
      <vt:variant>
        <vt:lpwstr/>
      </vt:variant>
      <vt:variant>
        <vt:i4>6225921</vt:i4>
      </vt:variant>
      <vt:variant>
        <vt:i4>6</vt:i4>
      </vt:variant>
      <vt:variant>
        <vt:i4>0</vt:i4>
      </vt:variant>
      <vt:variant>
        <vt:i4>5</vt:i4>
      </vt:variant>
      <vt:variant>
        <vt:lpwstr>https://grants.nih.gov/grants/forms/biosketch.htm</vt:lpwstr>
      </vt:variant>
      <vt:variant>
        <vt:lpwstr/>
      </vt:variant>
      <vt:variant>
        <vt:i4>8323131</vt:i4>
      </vt:variant>
      <vt:variant>
        <vt:i4>3</vt:i4>
      </vt:variant>
      <vt:variant>
        <vt:i4>0</vt:i4>
      </vt:variant>
      <vt:variant>
        <vt:i4>5</vt:i4>
      </vt:variant>
      <vt:variant>
        <vt:lpwstr>https://medicine.iu.edu/research-centers/musculoskeletal/clinical-service-cores</vt:lpwstr>
      </vt:variant>
      <vt:variant>
        <vt:lpwstr/>
      </vt:variant>
      <vt:variant>
        <vt:i4>8323131</vt:i4>
      </vt:variant>
      <vt:variant>
        <vt:i4>0</vt:i4>
      </vt:variant>
      <vt:variant>
        <vt:i4>0</vt:i4>
      </vt:variant>
      <vt:variant>
        <vt:i4>5</vt:i4>
      </vt:variant>
      <vt:variant>
        <vt:lpwstr>https://medicine.iu.edu/research-centers/musculoskeletal/clinical-service-cores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Chiechi, Antonella</dc:creator>
  <cp:keywords/>
  <dc:description/>
  <cp:lastModifiedBy>Geisler, Alyssa Joan</cp:lastModifiedBy>
  <cp:revision>2</cp:revision>
  <cp:lastPrinted>2025-05-04T20:26:00Z</cp:lastPrinted>
  <dcterms:created xsi:type="dcterms:W3CDTF">2026-04-09T18:11:00Z</dcterms:created>
  <dcterms:modified xsi:type="dcterms:W3CDTF">2026-04-09T18:11:00Z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0x0101009EB8A32544754B4E91FF96D0176FCF0E</vt:lpwstr>
  </property>
  <property fmtid="{D5CDD505-2E9C-101B-9397-08002B2CF9AE}" pid="3" name="MediaServiceImageTags">
    <vt:lpwstr/>
  </property>
</Properties>
</file>