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7D" w:rsidRDefault="00A86D7D">
      <w:pPr>
        <w:pStyle w:val="TableBold"/>
        <w:jc w:val="center"/>
      </w:pPr>
      <w:r>
        <w:t>Curriculum Vitae</w:t>
      </w:r>
    </w:p>
    <w:p w:rsidR="00A86D7D" w:rsidRDefault="00A86D7D">
      <w:pPr>
        <w:pStyle w:val="TableBold"/>
        <w:jc w:val="center"/>
      </w:pPr>
    </w:p>
    <w:p w:rsidR="00A86D7D" w:rsidRDefault="00A86D7D">
      <w:pPr>
        <w:pStyle w:val="TableNormal0"/>
        <w:rPr>
          <w:iCs/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480"/>
      </w:tblGrid>
      <w:tr w:rsidR="00A86D7D">
        <w:trPr>
          <w:cantSplit/>
        </w:trPr>
        <w:tc>
          <w:tcPr>
            <w:tcW w:w="2160" w:type="dxa"/>
          </w:tcPr>
          <w:p w:rsidR="00A86D7D" w:rsidRDefault="00A86D7D">
            <w:pPr>
              <w:pStyle w:val="TableBold"/>
            </w:pPr>
            <w:r>
              <w:t>Full Name:</w:t>
            </w:r>
          </w:p>
        </w:tc>
        <w:tc>
          <w:tcPr>
            <w:tcW w:w="6480" w:type="dxa"/>
          </w:tcPr>
          <w:p w:rsidR="00A86D7D" w:rsidRPr="000F4A49" w:rsidRDefault="000F4A49">
            <w:pPr>
              <w:pStyle w:val="TableNormal0"/>
              <w:rPr>
                <w:i/>
              </w:rPr>
            </w:pPr>
            <w:r w:rsidRPr="000F4A49">
              <w:rPr>
                <w:i/>
              </w:rPr>
              <w:t>Yan Jin</w:t>
            </w:r>
          </w:p>
        </w:tc>
      </w:tr>
      <w:tr w:rsidR="00A86D7D">
        <w:trPr>
          <w:cantSplit/>
        </w:trPr>
        <w:tc>
          <w:tcPr>
            <w:tcW w:w="2160" w:type="dxa"/>
          </w:tcPr>
          <w:p w:rsidR="00A86D7D" w:rsidRDefault="00A86D7D">
            <w:pPr>
              <w:pStyle w:val="TableBold"/>
            </w:pPr>
          </w:p>
        </w:tc>
        <w:tc>
          <w:tcPr>
            <w:tcW w:w="6480" w:type="dxa"/>
          </w:tcPr>
          <w:p w:rsidR="00A86D7D" w:rsidRDefault="00A86D7D">
            <w:pPr>
              <w:pStyle w:val="TableNormal0"/>
            </w:pPr>
          </w:p>
        </w:tc>
      </w:tr>
      <w:tr w:rsidR="00A86D7D">
        <w:trPr>
          <w:cantSplit/>
        </w:trPr>
        <w:tc>
          <w:tcPr>
            <w:tcW w:w="2160" w:type="dxa"/>
          </w:tcPr>
          <w:p w:rsidR="00A86D7D" w:rsidRDefault="00A86D7D">
            <w:pPr>
              <w:pStyle w:val="TableBold"/>
            </w:pPr>
            <w:r>
              <w:t>Position Title:</w:t>
            </w:r>
          </w:p>
        </w:tc>
        <w:tc>
          <w:tcPr>
            <w:tcW w:w="6480" w:type="dxa"/>
          </w:tcPr>
          <w:p w:rsidR="00A86D7D" w:rsidRPr="00BD1AF7" w:rsidRDefault="009B2B27">
            <w:pPr>
              <w:pStyle w:val="TableNormal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Senior </w:t>
            </w:r>
            <w:r w:rsidR="001D1BB6">
              <w:rPr>
                <w:i/>
                <w:color w:val="000000"/>
              </w:rPr>
              <w:t>Medical Fellow-Clinical Pharmacology</w:t>
            </w:r>
          </w:p>
        </w:tc>
      </w:tr>
      <w:tr w:rsidR="00A86D7D">
        <w:trPr>
          <w:cantSplit/>
        </w:trPr>
        <w:tc>
          <w:tcPr>
            <w:tcW w:w="2160" w:type="dxa"/>
          </w:tcPr>
          <w:p w:rsidR="00A86D7D" w:rsidRDefault="00A86D7D">
            <w:pPr>
              <w:pStyle w:val="TableBold"/>
            </w:pPr>
          </w:p>
        </w:tc>
        <w:tc>
          <w:tcPr>
            <w:tcW w:w="6480" w:type="dxa"/>
          </w:tcPr>
          <w:p w:rsidR="00A86D7D" w:rsidRDefault="00A86D7D">
            <w:pPr>
              <w:pStyle w:val="TableNormal0"/>
            </w:pPr>
          </w:p>
        </w:tc>
      </w:tr>
      <w:tr w:rsidR="00A86D7D">
        <w:trPr>
          <w:cantSplit/>
        </w:trPr>
        <w:tc>
          <w:tcPr>
            <w:tcW w:w="2160" w:type="dxa"/>
          </w:tcPr>
          <w:p w:rsidR="00A86D7D" w:rsidRDefault="00A86D7D">
            <w:pPr>
              <w:pStyle w:val="TableBold"/>
            </w:pPr>
            <w:r>
              <w:t>Address:</w:t>
            </w:r>
          </w:p>
        </w:tc>
        <w:tc>
          <w:tcPr>
            <w:tcW w:w="6480" w:type="dxa"/>
          </w:tcPr>
          <w:p w:rsidR="00BD1AF7" w:rsidRDefault="00E17590">
            <w:pPr>
              <w:pStyle w:val="TableNormal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5191 Warbler Way South</w:t>
            </w:r>
          </w:p>
          <w:p w:rsidR="00E17590" w:rsidRPr="00BD1AF7" w:rsidRDefault="00E17590">
            <w:pPr>
              <w:pStyle w:val="TableNormal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Carmel, IN 46033</w:t>
            </w:r>
          </w:p>
          <w:p w:rsidR="000F4A49" w:rsidRDefault="000F4A49">
            <w:pPr>
              <w:pStyle w:val="TableNormal0"/>
            </w:pPr>
          </w:p>
        </w:tc>
      </w:tr>
      <w:tr w:rsidR="00A86D7D">
        <w:trPr>
          <w:cantSplit/>
        </w:trPr>
        <w:tc>
          <w:tcPr>
            <w:tcW w:w="2160" w:type="dxa"/>
          </w:tcPr>
          <w:p w:rsidR="00A86D7D" w:rsidRDefault="00A86D7D">
            <w:pPr>
              <w:pStyle w:val="TableBold"/>
            </w:pPr>
          </w:p>
        </w:tc>
        <w:tc>
          <w:tcPr>
            <w:tcW w:w="6480" w:type="dxa"/>
          </w:tcPr>
          <w:p w:rsidR="00A86D7D" w:rsidRDefault="00A86D7D">
            <w:pPr>
              <w:pStyle w:val="TableNormal0"/>
            </w:pPr>
          </w:p>
        </w:tc>
      </w:tr>
      <w:tr w:rsidR="00A86D7D">
        <w:trPr>
          <w:cantSplit/>
        </w:trPr>
        <w:tc>
          <w:tcPr>
            <w:tcW w:w="2160" w:type="dxa"/>
          </w:tcPr>
          <w:p w:rsidR="00A86D7D" w:rsidRDefault="00A86D7D">
            <w:pPr>
              <w:pStyle w:val="TableBold"/>
            </w:pPr>
            <w:r>
              <w:t>Telephone number:</w:t>
            </w:r>
          </w:p>
        </w:tc>
        <w:tc>
          <w:tcPr>
            <w:tcW w:w="6480" w:type="dxa"/>
          </w:tcPr>
          <w:p w:rsidR="00A86D7D" w:rsidRPr="00435FA4" w:rsidRDefault="005228F6">
            <w:pPr>
              <w:pStyle w:val="TableNormal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(C): 317-625-6311 </w:t>
            </w:r>
            <w:r w:rsidR="00E17590">
              <w:rPr>
                <w:i/>
                <w:color w:val="000000"/>
              </w:rPr>
              <w:t>(H) 317-566-0076</w:t>
            </w:r>
          </w:p>
        </w:tc>
      </w:tr>
    </w:tbl>
    <w:p w:rsidR="00A86D7D" w:rsidRDefault="00A86D7D">
      <w:pPr>
        <w:pStyle w:val="Footer"/>
        <w:tabs>
          <w:tab w:val="clear" w:pos="8640"/>
        </w:tabs>
        <w:spacing w:before="14" w:after="144" w:line="300" w:lineRule="atLeast"/>
        <w:rPr>
          <w:rFonts w:ascii="Times New Roman" w:hAnsi="Times New Roman"/>
          <w:sz w:val="20"/>
        </w:rPr>
      </w:pPr>
      <w:r>
        <w:rPr>
          <w:b/>
          <w:sz w:val="20"/>
        </w:rPr>
        <w:t>Education: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07"/>
        <w:gridCol w:w="1224"/>
        <w:gridCol w:w="1224"/>
        <w:gridCol w:w="3499"/>
      </w:tblGrid>
      <w:tr w:rsidR="00A86D7D" w:rsidRPr="00EA1FC6">
        <w:trPr>
          <w:cantSplit/>
        </w:trPr>
        <w:tc>
          <w:tcPr>
            <w:tcW w:w="2707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86D7D" w:rsidRPr="00EA1FC6" w:rsidRDefault="00A86D7D">
            <w:pPr>
              <w:pStyle w:val="TableBold"/>
            </w:pPr>
          </w:p>
          <w:p w:rsidR="00A86D7D" w:rsidRPr="00EA1FC6" w:rsidRDefault="00A86D7D">
            <w:pPr>
              <w:pStyle w:val="TableBold"/>
            </w:pPr>
            <w:r w:rsidRPr="00EA1FC6">
              <w:t>Institution and Location</w:t>
            </w:r>
          </w:p>
        </w:tc>
        <w:tc>
          <w:tcPr>
            <w:tcW w:w="122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86D7D" w:rsidRPr="00EA1FC6" w:rsidRDefault="00A86D7D">
            <w:pPr>
              <w:pStyle w:val="TableBoldCentered"/>
            </w:pPr>
          </w:p>
          <w:p w:rsidR="00A86D7D" w:rsidRPr="00EA1FC6" w:rsidRDefault="00A86D7D">
            <w:pPr>
              <w:pStyle w:val="TableBoldCentered"/>
            </w:pPr>
            <w:r w:rsidRPr="00EA1FC6">
              <w:t>Degree</w:t>
            </w:r>
          </w:p>
        </w:tc>
        <w:tc>
          <w:tcPr>
            <w:tcW w:w="122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86D7D" w:rsidRPr="00EA1FC6" w:rsidRDefault="00A86D7D">
            <w:pPr>
              <w:pStyle w:val="TableBoldCentered"/>
            </w:pPr>
            <w:r w:rsidRPr="00EA1FC6">
              <w:t>Year Conferred</w:t>
            </w:r>
          </w:p>
        </w:tc>
        <w:tc>
          <w:tcPr>
            <w:tcW w:w="349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86D7D" w:rsidRPr="00EA1FC6" w:rsidRDefault="00A86D7D">
            <w:pPr>
              <w:pStyle w:val="TableBoldCentered"/>
            </w:pPr>
          </w:p>
          <w:p w:rsidR="00A86D7D" w:rsidRPr="00EA1FC6" w:rsidRDefault="00A86D7D">
            <w:pPr>
              <w:pStyle w:val="TableBoldCentered"/>
            </w:pPr>
            <w:r w:rsidRPr="00EA1FC6">
              <w:t>Field of Study</w:t>
            </w:r>
          </w:p>
        </w:tc>
      </w:tr>
      <w:tr w:rsidR="00B0559A" w:rsidRPr="00EA1FC6">
        <w:trPr>
          <w:cantSplit/>
        </w:trPr>
        <w:tc>
          <w:tcPr>
            <w:tcW w:w="270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A" w:rsidRPr="00EA1FC6" w:rsidRDefault="00B0559A">
            <w:pPr>
              <w:pStyle w:val="TableNormal0"/>
              <w:rPr>
                <w:color w:val="000000"/>
              </w:rPr>
            </w:pPr>
            <w:r w:rsidRPr="00EA1FC6">
              <w:rPr>
                <w:color w:val="000000"/>
              </w:rPr>
              <w:t>Indiana University,</w:t>
            </w:r>
          </w:p>
          <w:p w:rsidR="00B0559A" w:rsidRPr="00EA1FC6" w:rsidRDefault="00B0559A">
            <w:pPr>
              <w:pStyle w:val="TableNormal0"/>
              <w:rPr>
                <w:color w:val="000000"/>
              </w:rPr>
            </w:pPr>
            <w:r w:rsidRPr="00EA1FC6">
              <w:rPr>
                <w:color w:val="000000"/>
              </w:rPr>
              <w:t>Indianapolis, IN 46202</w:t>
            </w:r>
          </w:p>
        </w:tc>
        <w:tc>
          <w:tcPr>
            <w:tcW w:w="122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A" w:rsidRPr="00EA1FC6" w:rsidRDefault="00B0559A">
            <w:pPr>
              <w:pStyle w:val="TableCentered"/>
              <w:rPr>
                <w:color w:val="000000"/>
              </w:rPr>
            </w:pPr>
            <w:r w:rsidRPr="00EA1FC6">
              <w:rPr>
                <w:color w:val="000000"/>
              </w:rPr>
              <w:t>MS</w:t>
            </w:r>
          </w:p>
        </w:tc>
        <w:tc>
          <w:tcPr>
            <w:tcW w:w="122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A" w:rsidRPr="00EA1FC6" w:rsidRDefault="00B0559A">
            <w:pPr>
              <w:pStyle w:val="TableCentered"/>
            </w:pPr>
            <w:r w:rsidRPr="00EA1FC6">
              <w:t>2007</w:t>
            </w:r>
          </w:p>
        </w:tc>
        <w:tc>
          <w:tcPr>
            <w:tcW w:w="349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9A" w:rsidRPr="00EA1FC6" w:rsidRDefault="00B0559A">
            <w:pPr>
              <w:pStyle w:val="TableNormal0"/>
              <w:rPr>
                <w:color w:val="000000"/>
              </w:rPr>
            </w:pPr>
            <w:r w:rsidRPr="00EA1FC6">
              <w:rPr>
                <w:color w:val="000000"/>
              </w:rPr>
              <w:t xml:space="preserve">Clinical investigation </w:t>
            </w:r>
          </w:p>
        </w:tc>
      </w:tr>
      <w:tr w:rsidR="00A86D7D" w:rsidRPr="00EA1FC6">
        <w:trPr>
          <w:cantSplit/>
        </w:trPr>
        <w:tc>
          <w:tcPr>
            <w:tcW w:w="270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49" w:rsidRPr="00EA1FC6" w:rsidRDefault="000F4A49">
            <w:pPr>
              <w:pStyle w:val="TableNormal0"/>
              <w:rPr>
                <w:color w:val="000000"/>
              </w:rPr>
            </w:pPr>
            <w:r w:rsidRPr="00EA1FC6">
              <w:rPr>
                <w:color w:val="000000"/>
              </w:rPr>
              <w:t>Indiana University,</w:t>
            </w:r>
          </w:p>
          <w:p w:rsidR="00A86D7D" w:rsidRPr="00EA1FC6" w:rsidRDefault="000F4A49">
            <w:pPr>
              <w:pStyle w:val="TableNormal0"/>
            </w:pPr>
            <w:r w:rsidRPr="00EA1FC6">
              <w:rPr>
                <w:color w:val="000000"/>
              </w:rPr>
              <w:t xml:space="preserve"> School of Medicine, Indianapolis, IN 46202</w:t>
            </w:r>
          </w:p>
        </w:tc>
        <w:tc>
          <w:tcPr>
            <w:tcW w:w="122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84E" w:rsidRPr="00EA1FC6" w:rsidRDefault="009F584E">
            <w:pPr>
              <w:pStyle w:val="TableCentered"/>
              <w:rPr>
                <w:color w:val="000000"/>
              </w:rPr>
            </w:pPr>
          </w:p>
          <w:p w:rsidR="00A86D7D" w:rsidRPr="00EA1FC6" w:rsidRDefault="00A86D7D">
            <w:pPr>
              <w:pStyle w:val="TableCentered"/>
              <w:rPr>
                <w:color w:val="000000"/>
              </w:rPr>
            </w:pPr>
            <w:r w:rsidRPr="00EA1FC6">
              <w:rPr>
                <w:color w:val="000000"/>
              </w:rPr>
              <w:br/>
            </w:r>
          </w:p>
        </w:tc>
        <w:tc>
          <w:tcPr>
            <w:tcW w:w="122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7D" w:rsidRPr="00EA1FC6" w:rsidRDefault="00A86D7D">
            <w:pPr>
              <w:pStyle w:val="TableCentered"/>
              <w:rPr>
                <w:color w:val="000000"/>
              </w:rPr>
            </w:pPr>
            <w:r w:rsidRPr="00EA1FC6">
              <w:rPr>
                <w:color w:val="FF0000"/>
              </w:rPr>
              <w:br/>
            </w:r>
            <w:r w:rsidR="000F4A49" w:rsidRPr="00EA1FC6">
              <w:rPr>
                <w:color w:val="000000"/>
              </w:rPr>
              <w:t>2004</w:t>
            </w:r>
          </w:p>
        </w:tc>
        <w:tc>
          <w:tcPr>
            <w:tcW w:w="349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7D" w:rsidRPr="00EA1FC6" w:rsidRDefault="00A86D7D">
            <w:pPr>
              <w:pStyle w:val="TableNormal0"/>
              <w:rPr>
                <w:color w:val="000000"/>
              </w:rPr>
            </w:pPr>
            <w:r w:rsidRPr="00EA1FC6">
              <w:rPr>
                <w:color w:val="000000"/>
              </w:rPr>
              <w:br/>
            </w:r>
            <w:r w:rsidR="000F4A49" w:rsidRPr="00EA1FC6">
              <w:rPr>
                <w:color w:val="000000"/>
              </w:rPr>
              <w:t>Fellowship in Clinical Pharmacology</w:t>
            </w:r>
          </w:p>
        </w:tc>
      </w:tr>
      <w:tr w:rsidR="00A86D7D" w:rsidRPr="00EA1FC6" w:rsidTr="00492863">
        <w:trPr>
          <w:cantSplit/>
          <w:trHeight w:val="525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7D" w:rsidRPr="00EA1FC6" w:rsidRDefault="00BD1AF7" w:rsidP="00492863">
            <w:pPr>
              <w:pStyle w:val="TableNormal0"/>
            </w:pPr>
            <w:r w:rsidRPr="00EA1FC6">
              <w:t>St. Luke’s Hospital</w:t>
            </w:r>
          </w:p>
          <w:p w:rsidR="00BD1AF7" w:rsidRPr="00EA1FC6" w:rsidRDefault="00BD1AF7" w:rsidP="00492863">
            <w:pPr>
              <w:pStyle w:val="TableNormal0"/>
            </w:pPr>
            <w:r w:rsidRPr="00EA1FC6">
              <w:t>St. Louis, MO 63017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7D" w:rsidRPr="00EA1FC6" w:rsidRDefault="00A86D7D">
            <w:pPr>
              <w:pStyle w:val="TableCentered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49" w:rsidRPr="00EA1FC6" w:rsidRDefault="00492863" w:rsidP="00492863">
            <w:pPr>
              <w:pStyle w:val="TableCentered"/>
              <w:jc w:val="left"/>
            </w:pPr>
            <w:r w:rsidRPr="00EA1FC6">
              <w:t xml:space="preserve">      1999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49" w:rsidRPr="00EA1FC6" w:rsidRDefault="00492863">
            <w:pPr>
              <w:pStyle w:val="TableNormal0"/>
            </w:pPr>
            <w:r w:rsidRPr="00EA1FC6">
              <w:t>Internal Medicine Residency</w:t>
            </w:r>
          </w:p>
        </w:tc>
      </w:tr>
      <w:tr w:rsidR="00A86D7D" w:rsidRPr="00EA1FC6">
        <w:trPr>
          <w:cantSplit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863" w:rsidRPr="00EA1FC6" w:rsidRDefault="00492863" w:rsidP="00492863">
            <w:pPr>
              <w:pStyle w:val="TableNormal0"/>
            </w:pPr>
            <w:r w:rsidRPr="00EA1FC6">
              <w:t>St. Luke’s Hospital</w:t>
            </w:r>
          </w:p>
          <w:p w:rsidR="00A86D7D" w:rsidRPr="00EA1FC6" w:rsidRDefault="00492863">
            <w:pPr>
              <w:pStyle w:val="TableNormal0"/>
            </w:pPr>
            <w:r w:rsidRPr="00EA1FC6">
              <w:t>St. Louis , MO 63017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7D" w:rsidRPr="00EA1FC6" w:rsidRDefault="00A86D7D">
            <w:pPr>
              <w:pStyle w:val="TableCentered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863" w:rsidRPr="00EA1FC6" w:rsidRDefault="00492863" w:rsidP="00492863">
            <w:pPr>
              <w:pStyle w:val="TableCentered"/>
              <w:jc w:val="left"/>
            </w:pPr>
            <w:r w:rsidRPr="00EA1FC6">
              <w:t xml:space="preserve">      1997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7D" w:rsidRPr="00EA1FC6" w:rsidRDefault="00492863">
            <w:pPr>
              <w:pStyle w:val="TableNormal0"/>
            </w:pPr>
            <w:r w:rsidRPr="00EA1FC6">
              <w:t>Internal Medicine Internship</w:t>
            </w:r>
          </w:p>
        </w:tc>
      </w:tr>
      <w:tr w:rsidR="00B2669B" w:rsidRPr="00EA1FC6">
        <w:trPr>
          <w:cantSplit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9B" w:rsidRPr="00EA1FC6" w:rsidRDefault="00435FA4">
            <w:pPr>
              <w:pStyle w:val="TableNormal0"/>
            </w:pPr>
            <w:r w:rsidRPr="00EA1FC6">
              <w:t>University of Vermont</w:t>
            </w:r>
          </w:p>
          <w:p w:rsidR="00435FA4" w:rsidRPr="00EA1FC6" w:rsidRDefault="00435FA4">
            <w:pPr>
              <w:pStyle w:val="TableNormal0"/>
            </w:pPr>
            <w:r w:rsidRPr="00EA1FC6">
              <w:t>Burlington, VT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9B" w:rsidRPr="00EA1FC6" w:rsidRDefault="00B2669B">
            <w:pPr>
              <w:pStyle w:val="TableCentered"/>
            </w:pPr>
            <w:r w:rsidRPr="00EA1FC6">
              <w:t>MS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9B" w:rsidRPr="00EA1FC6" w:rsidRDefault="00435FA4">
            <w:pPr>
              <w:pStyle w:val="TableCentered"/>
            </w:pPr>
            <w:r w:rsidRPr="00EA1FC6">
              <w:t>1996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9B" w:rsidRPr="00EA1FC6" w:rsidRDefault="00435FA4">
            <w:pPr>
              <w:pStyle w:val="TableNormal0"/>
              <w:rPr>
                <w:color w:val="000000"/>
              </w:rPr>
            </w:pPr>
            <w:r w:rsidRPr="00EA1FC6">
              <w:rPr>
                <w:color w:val="000000"/>
              </w:rPr>
              <w:t xml:space="preserve">Nutritional Sciences </w:t>
            </w:r>
          </w:p>
        </w:tc>
      </w:tr>
      <w:tr w:rsidR="00A86D7D" w:rsidRPr="00EA1FC6">
        <w:trPr>
          <w:cantSplit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7D" w:rsidRPr="00EA1FC6" w:rsidRDefault="000F4A49">
            <w:pPr>
              <w:pStyle w:val="TableNormal0"/>
            </w:pPr>
            <w:r w:rsidRPr="00EA1FC6">
              <w:t>Beijing Medical University,</w:t>
            </w:r>
          </w:p>
          <w:p w:rsidR="00492863" w:rsidRPr="00EA1FC6" w:rsidRDefault="00492863">
            <w:pPr>
              <w:pStyle w:val="TableNormal0"/>
            </w:pPr>
            <w:r w:rsidRPr="00EA1FC6">
              <w:t>School of Medicine</w:t>
            </w:r>
          </w:p>
          <w:p w:rsidR="00492863" w:rsidRPr="00EA1FC6" w:rsidRDefault="00492863">
            <w:pPr>
              <w:pStyle w:val="TableNormal0"/>
            </w:pPr>
            <w:r w:rsidRPr="00EA1FC6">
              <w:t>Beijing, P.R. China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7D" w:rsidRPr="00EA1FC6" w:rsidRDefault="00A86D7D">
            <w:pPr>
              <w:pStyle w:val="TableCentered"/>
            </w:pPr>
          </w:p>
          <w:p w:rsidR="000F4A49" w:rsidRPr="00EA1FC6" w:rsidRDefault="000F4A49">
            <w:pPr>
              <w:pStyle w:val="TableCentered"/>
            </w:pPr>
            <w:r w:rsidRPr="00EA1FC6">
              <w:t>MD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7D" w:rsidRPr="00EA1FC6" w:rsidRDefault="00A86D7D">
            <w:pPr>
              <w:pStyle w:val="TableCentered"/>
            </w:pPr>
          </w:p>
          <w:p w:rsidR="000F4A49" w:rsidRPr="00EA1FC6" w:rsidRDefault="000F4A49">
            <w:pPr>
              <w:pStyle w:val="TableCentered"/>
            </w:pPr>
            <w:r w:rsidRPr="00EA1FC6">
              <w:t>1992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7D" w:rsidRPr="00EA1FC6" w:rsidRDefault="00492863">
            <w:pPr>
              <w:pStyle w:val="TableNormal0"/>
              <w:rPr>
                <w:color w:val="000000"/>
              </w:rPr>
            </w:pPr>
            <w:r w:rsidRPr="00EA1FC6">
              <w:rPr>
                <w:color w:val="000000"/>
              </w:rPr>
              <w:t>Six year medical program</w:t>
            </w:r>
          </w:p>
        </w:tc>
      </w:tr>
    </w:tbl>
    <w:p w:rsidR="00A86D7D" w:rsidRDefault="00A86D7D">
      <w:pPr>
        <w:pStyle w:val="SumHeading"/>
        <w:rPr>
          <w:rFonts w:ascii="Times New Roman" w:hAnsi="Times New Roman"/>
          <w:b w:val="0"/>
          <w:sz w:val="16"/>
        </w:rPr>
      </w:pPr>
    </w:p>
    <w:p w:rsidR="00A86D7D" w:rsidRDefault="00A86D7D">
      <w:pPr>
        <w:pStyle w:val="SumHeading"/>
      </w:pPr>
      <w:r>
        <w:t>Research and Professional Experience:</w:t>
      </w:r>
    </w:p>
    <w:p w:rsidR="00A86D7D" w:rsidRPr="00727A39" w:rsidRDefault="00A86D7D">
      <w:pPr>
        <w:pStyle w:val="TableNormal0"/>
        <w:rPr>
          <w:i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36"/>
        <w:gridCol w:w="3600"/>
        <w:gridCol w:w="2304"/>
      </w:tblGrid>
      <w:tr w:rsidR="00A86D7D">
        <w:trPr>
          <w:cantSplit/>
        </w:trPr>
        <w:tc>
          <w:tcPr>
            <w:tcW w:w="2736" w:type="dxa"/>
            <w:tcBorders>
              <w:top w:val="double" w:sz="6" w:space="0" w:color="auto"/>
              <w:left w:val="single" w:sz="6" w:space="0" w:color="auto"/>
            </w:tcBorders>
          </w:tcPr>
          <w:p w:rsidR="00A86D7D" w:rsidRDefault="00A86D7D">
            <w:pPr>
              <w:pStyle w:val="TableBold"/>
            </w:pPr>
            <w:r>
              <w:t>Position</w:t>
            </w:r>
          </w:p>
        </w:tc>
        <w:tc>
          <w:tcPr>
            <w:tcW w:w="36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86D7D" w:rsidRDefault="00A86D7D">
            <w:pPr>
              <w:pStyle w:val="TableBoldCentered"/>
            </w:pPr>
            <w:r>
              <w:t>Institution/Employer and Location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86D7D" w:rsidRDefault="00A86D7D">
            <w:pPr>
              <w:pStyle w:val="TableBoldCentered"/>
            </w:pPr>
            <w:r>
              <w:t>Dates of Employment</w:t>
            </w:r>
          </w:p>
          <w:p w:rsidR="00A86D7D" w:rsidRDefault="00A86D7D">
            <w:pPr>
              <w:pStyle w:val="TableBoldCentered"/>
            </w:pPr>
            <w:r>
              <w:t>(Month/Year)</w:t>
            </w:r>
          </w:p>
        </w:tc>
      </w:tr>
      <w:tr w:rsidR="009B2B27">
        <w:trPr>
          <w:cantSplit/>
        </w:trPr>
        <w:tc>
          <w:tcPr>
            <w:tcW w:w="27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27" w:rsidRDefault="009B2B27">
            <w:pPr>
              <w:pStyle w:val="TableNormal0"/>
            </w:pPr>
            <w:r>
              <w:t>Sr. Medical Fellow</w:t>
            </w:r>
          </w:p>
        </w:tc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27" w:rsidRDefault="009B2B27" w:rsidP="00D43245">
            <w:pPr>
              <w:pStyle w:val="TableNormal0"/>
            </w:pPr>
            <w:r>
              <w:t>Eli Lilly and Company</w:t>
            </w:r>
          </w:p>
          <w:p w:rsidR="009B2B27" w:rsidRDefault="009B2B27" w:rsidP="00D43245">
            <w:pPr>
              <w:pStyle w:val="TableNormal0"/>
            </w:pPr>
            <w:r>
              <w:t>Lilly Corporate Center</w:t>
            </w:r>
          </w:p>
        </w:tc>
        <w:tc>
          <w:tcPr>
            <w:tcW w:w="2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27" w:rsidRDefault="009B2B27">
            <w:pPr>
              <w:pStyle w:val="TableNormal0"/>
            </w:pPr>
            <w:r>
              <w:t>Oct 2018 - present</w:t>
            </w:r>
          </w:p>
        </w:tc>
      </w:tr>
      <w:tr w:rsidR="00D43245">
        <w:trPr>
          <w:cantSplit/>
        </w:trPr>
        <w:tc>
          <w:tcPr>
            <w:tcW w:w="27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45" w:rsidRDefault="00D43245">
            <w:pPr>
              <w:pStyle w:val="TableNormal0"/>
            </w:pPr>
            <w:r>
              <w:t>Medical Fellow</w:t>
            </w:r>
          </w:p>
        </w:tc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45" w:rsidRDefault="00D43245" w:rsidP="00D43245">
            <w:pPr>
              <w:pStyle w:val="TableNormal0"/>
            </w:pPr>
            <w:r>
              <w:t>Eli Lilly and Company</w:t>
            </w:r>
          </w:p>
          <w:p w:rsidR="00D43245" w:rsidRDefault="00D43245" w:rsidP="00D43245">
            <w:pPr>
              <w:pStyle w:val="TableNormal0"/>
            </w:pPr>
            <w:r>
              <w:t>Lilly Corporate Center</w:t>
            </w:r>
          </w:p>
        </w:tc>
        <w:tc>
          <w:tcPr>
            <w:tcW w:w="2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45" w:rsidRDefault="009B2B27">
            <w:pPr>
              <w:pStyle w:val="TableNormal0"/>
            </w:pPr>
            <w:r>
              <w:t>Oct 2014-Oct 2018</w:t>
            </w:r>
          </w:p>
        </w:tc>
      </w:tr>
      <w:tr w:rsidR="009D661F">
        <w:trPr>
          <w:cantSplit/>
        </w:trPr>
        <w:tc>
          <w:tcPr>
            <w:tcW w:w="27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1F" w:rsidRDefault="009D661F">
            <w:pPr>
              <w:pStyle w:val="TableNormal0"/>
            </w:pPr>
            <w:r>
              <w:t>Senior Medical Advisor</w:t>
            </w:r>
          </w:p>
        </w:tc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1F" w:rsidRDefault="009D661F">
            <w:pPr>
              <w:pStyle w:val="TableNormal0"/>
            </w:pPr>
            <w:r>
              <w:t>Eli Lilly and Company</w:t>
            </w:r>
          </w:p>
          <w:p w:rsidR="009D661F" w:rsidRDefault="009D661F">
            <w:pPr>
              <w:pStyle w:val="TableNormal0"/>
            </w:pPr>
            <w:r>
              <w:t>Lilly Corporate Center</w:t>
            </w:r>
          </w:p>
        </w:tc>
        <w:tc>
          <w:tcPr>
            <w:tcW w:w="2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61F" w:rsidRDefault="009D661F" w:rsidP="00D43245">
            <w:pPr>
              <w:pStyle w:val="TableNormal0"/>
            </w:pPr>
            <w:r>
              <w:t>Oct, 2009-</w:t>
            </w:r>
            <w:r w:rsidR="00D43245">
              <w:t>Oct 2014</w:t>
            </w:r>
          </w:p>
        </w:tc>
      </w:tr>
      <w:tr w:rsidR="00A86D7D">
        <w:trPr>
          <w:cantSplit/>
        </w:trPr>
        <w:tc>
          <w:tcPr>
            <w:tcW w:w="27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7D" w:rsidRDefault="00492863">
            <w:pPr>
              <w:pStyle w:val="TableNormal0"/>
            </w:pPr>
            <w:r>
              <w:t>Clinical Research Physician</w:t>
            </w:r>
          </w:p>
          <w:p w:rsidR="00A86D7D" w:rsidRDefault="00A86D7D" w:rsidP="00E717A7">
            <w:pPr>
              <w:pStyle w:val="TableNormal0"/>
            </w:pPr>
          </w:p>
        </w:tc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7D" w:rsidRDefault="00492863">
            <w:pPr>
              <w:pStyle w:val="TableNormal0"/>
            </w:pPr>
            <w:r>
              <w:t>Eli Lilly and Company</w:t>
            </w:r>
          </w:p>
          <w:p w:rsidR="00492863" w:rsidRDefault="00492863">
            <w:pPr>
              <w:pStyle w:val="TableNormal0"/>
            </w:pPr>
            <w:r>
              <w:t>Lilly Corporate Center</w:t>
            </w:r>
          </w:p>
        </w:tc>
        <w:tc>
          <w:tcPr>
            <w:tcW w:w="2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7D" w:rsidRDefault="00E717A7" w:rsidP="009D661F">
            <w:pPr>
              <w:pStyle w:val="TableNormal0"/>
            </w:pPr>
            <w:r>
              <w:t>June, 2007</w:t>
            </w:r>
            <w:r w:rsidR="00492863">
              <w:t>-</w:t>
            </w:r>
            <w:r w:rsidR="009D661F">
              <w:t>Oct, 2009</w:t>
            </w:r>
          </w:p>
        </w:tc>
      </w:tr>
      <w:tr w:rsidR="00685A14">
        <w:trPr>
          <w:cantSplit/>
        </w:trPr>
        <w:tc>
          <w:tcPr>
            <w:tcW w:w="27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14" w:rsidRDefault="00685A14">
            <w:pPr>
              <w:pStyle w:val="TableNormal0"/>
            </w:pPr>
            <w:r>
              <w:t>Adjunct Assistant Professor of Medicine</w:t>
            </w:r>
          </w:p>
        </w:tc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14" w:rsidRDefault="00685A14">
            <w:pPr>
              <w:pStyle w:val="TableNormal0"/>
            </w:pPr>
            <w:r>
              <w:t>Division of Clinical Pharmacology</w:t>
            </w:r>
          </w:p>
          <w:p w:rsidR="00685A14" w:rsidRDefault="00685A14" w:rsidP="00685A14">
            <w:pPr>
              <w:pStyle w:val="TableNormal0"/>
            </w:pPr>
            <w:r>
              <w:t xml:space="preserve">Indiana </w:t>
            </w:r>
            <w:smartTag w:uri="urn:schemas-microsoft-com:office:smarttags" w:element="PlaceType">
              <w:r>
                <w:t>University</w:t>
              </w:r>
            </w:smartTag>
            <w:r>
              <w:t xml:space="preserve"> , </w:t>
            </w:r>
            <w:smartTag w:uri="urn:schemas-microsoft-com:office:smarttags" w:element="place">
              <w:smartTag w:uri="urn:schemas-microsoft-com:office:smarttags" w:element="PlaceType">
                <w:r>
                  <w:t>School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Medicine</w:t>
                </w:r>
              </w:smartTag>
            </w:smartTag>
          </w:p>
          <w:p w:rsidR="00685A14" w:rsidRDefault="00685A14" w:rsidP="00685A14">
            <w:pPr>
              <w:pStyle w:val="TableNormal0"/>
            </w:pPr>
            <w:smartTag w:uri="urn:schemas-microsoft-com:office:smarttags" w:element="place">
              <w:smartTag w:uri="urn:schemas-microsoft-com:office:smarttags" w:element="City">
                <w:r>
                  <w:t>Indianapolis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IN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46202</w:t>
                </w:r>
              </w:smartTag>
            </w:smartTag>
          </w:p>
        </w:tc>
        <w:tc>
          <w:tcPr>
            <w:tcW w:w="2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14" w:rsidRDefault="00685A14">
            <w:pPr>
              <w:pStyle w:val="TableNormal0"/>
            </w:pPr>
            <w:r>
              <w:t>June, 2007-Present</w:t>
            </w:r>
          </w:p>
        </w:tc>
      </w:tr>
      <w:tr w:rsidR="00A86D7D">
        <w:trPr>
          <w:cantSplit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7D" w:rsidRDefault="00E717A7">
            <w:pPr>
              <w:pStyle w:val="TableNormal0"/>
            </w:pPr>
            <w:r>
              <w:t>Associate Clinical Research Physician</w:t>
            </w:r>
            <w:r w:rsidR="00685A14">
              <w:t xml:space="preserve"> (Part time)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14" w:rsidRDefault="00685A14" w:rsidP="00685A14">
            <w:pPr>
              <w:pStyle w:val="TableNormal0"/>
            </w:pPr>
            <w:r>
              <w:t>Eli Lilly and Company</w:t>
            </w:r>
          </w:p>
          <w:p w:rsidR="00492863" w:rsidRDefault="00685A14" w:rsidP="00685A14">
            <w:pPr>
              <w:pStyle w:val="TableNormal0"/>
            </w:pPr>
            <w:r>
              <w:t>Lilly Corporate Center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7D" w:rsidRDefault="00E717A7">
            <w:pPr>
              <w:pStyle w:val="TableNormal0"/>
            </w:pPr>
            <w:r>
              <w:t>Sept.</w:t>
            </w:r>
            <w:r w:rsidR="00492863">
              <w:t xml:space="preserve"> 2004-</w:t>
            </w:r>
            <w:r>
              <w:t>June. 2007</w:t>
            </w:r>
          </w:p>
        </w:tc>
      </w:tr>
      <w:tr w:rsidR="00E717A7">
        <w:trPr>
          <w:cantSplit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7A7" w:rsidRDefault="00E717A7" w:rsidP="00685A14">
            <w:pPr>
              <w:pStyle w:val="TableNormal0"/>
            </w:pPr>
            <w:r>
              <w:t>Assistant professor of Medicine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7A7" w:rsidRDefault="00685A14" w:rsidP="009F584E">
            <w:pPr>
              <w:pStyle w:val="TableNormal0"/>
            </w:pPr>
            <w:r>
              <w:t xml:space="preserve">Division of Clinical Pharmacology </w:t>
            </w:r>
            <w:r w:rsidR="00E717A7">
              <w:t xml:space="preserve">Indiana </w:t>
            </w:r>
            <w:smartTag w:uri="urn:schemas-microsoft-com:office:smarttags" w:element="PlaceType">
              <w:r w:rsidR="00E717A7">
                <w:t>University</w:t>
              </w:r>
            </w:smartTag>
            <w:r w:rsidR="00E717A7">
              <w:t xml:space="preserve"> , </w:t>
            </w:r>
            <w:smartTag w:uri="urn:schemas-microsoft-com:office:smarttags" w:element="place">
              <w:smartTag w:uri="urn:schemas-microsoft-com:office:smarttags" w:element="PlaceType">
                <w:r w:rsidR="00E717A7">
                  <w:t>School</w:t>
                </w:r>
              </w:smartTag>
              <w:r w:rsidR="00E717A7">
                <w:t xml:space="preserve"> of </w:t>
              </w:r>
              <w:smartTag w:uri="urn:schemas-microsoft-com:office:smarttags" w:element="PlaceName">
                <w:r w:rsidR="00E717A7">
                  <w:t>Medicine</w:t>
                </w:r>
              </w:smartTag>
            </w:smartTag>
          </w:p>
          <w:p w:rsidR="00E717A7" w:rsidRDefault="00E717A7" w:rsidP="009F584E">
            <w:pPr>
              <w:pStyle w:val="TableNormal0"/>
            </w:pPr>
            <w:smartTag w:uri="urn:schemas-microsoft-com:office:smarttags" w:element="place">
              <w:smartTag w:uri="urn:schemas-microsoft-com:office:smarttags" w:element="City">
                <w:r>
                  <w:t>Indianapolis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IN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46202</w:t>
                </w:r>
              </w:smartTag>
            </w:smartTag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7A7" w:rsidRDefault="00E717A7" w:rsidP="000707ED">
            <w:pPr>
              <w:pStyle w:val="TableNormal0"/>
            </w:pPr>
            <w:r>
              <w:t>August 2004-</w:t>
            </w:r>
            <w:r w:rsidR="000707ED">
              <w:t>June, 2007</w:t>
            </w:r>
          </w:p>
        </w:tc>
      </w:tr>
      <w:tr w:rsidR="00063767">
        <w:trPr>
          <w:cantSplit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767" w:rsidRDefault="00063767" w:rsidP="00685A14">
            <w:pPr>
              <w:pStyle w:val="TableNormal0"/>
            </w:pPr>
            <w:r>
              <w:t>Attending Physician (Internal Medicine)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767" w:rsidRDefault="00063767" w:rsidP="009F584E">
            <w:pPr>
              <w:pStyle w:val="TableNormal0"/>
            </w:pPr>
            <w:r>
              <w:t>Women’s Medical Center</w:t>
            </w:r>
          </w:p>
          <w:p w:rsidR="00063767" w:rsidRDefault="00063767" w:rsidP="009F584E">
            <w:pPr>
              <w:pStyle w:val="TableNormal0"/>
            </w:pPr>
            <w:r>
              <w:t>1650 West Oak Street, Suite 101</w:t>
            </w:r>
          </w:p>
          <w:p w:rsidR="00063767" w:rsidRDefault="00063767" w:rsidP="009F584E">
            <w:pPr>
              <w:pStyle w:val="TableNormal0"/>
            </w:pPr>
            <w:r>
              <w:t>Zionsville, IN 46077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767" w:rsidRDefault="00063767" w:rsidP="000707ED">
            <w:pPr>
              <w:pStyle w:val="TableNormal0"/>
            </w:pPr>
            <w:r>
              <w:t>December 1999-June 2002</w:t>
            </w:r>
          </w:p>
        </w:tc>
      </w:tr>
    </w:tbl>
    <w:p w:rsidR="00E17590" w:rsidRDefault="00E17590" w:rsidP="00E17590">
      <w:r>
        <w:t>Industry experience:</w:t>
      </w:r>
    </w:p>
    <w:p w:rsidR="009B2B27" w:rsidRDefault="009B2B27" w:rsidP="004A4C3A">
      <w:pPr>
        <w:numPr>
          <w:ilvl w:val="0"/>
          <w:numId w:val="3"/>
        </w:numPr>
      </w:pPr>
      <w:r>
        <w:t>Represent Eli Lilly and Company at IQ Clinical Pharmacology Leadership Group</w:t>
      </w:r>
    </w:p>
    <w:p w:rsidR="004A4C3A" w:rsidRDefault="004A4C3A" w:rsidP="004A4C3A">
      <w:pPr>
        <w:numPr>
          <w:ilvl w:val="0"/>
          <w:numId w:val="3"/>
        </w:numPr>
      </w:pPr>
      <w:r>
        <w:t>Led the clinical pharmacology team during the FDA and EU submission for a monoclonocal antibody</w:t>
      </w:r>
    </w:p>
    <w:p w:rsidR="003F4B46" w:rsidRDefault="003F4B46" w:rsidP="003F4B46">
      <w:pPr>
        <w:numPr>
          <w:ilvl w:val="0"/>
          <w:numId w:val="3"/>
        </w:numPr>
      </w:pPr>
      <w:bookmarkStart w:id="0" w:name="_GoBack"/>
      <w:bookmarkEnd w:id="0"/>
      <w:r>
        <w:t>Designed and supervised the execution several phase 1 programs in cardiovascular, endocrine and neuroscience therapeutic areas.</w:t>
      </w:r>
    </w:p>
    <w:p w:rsidR="00E17590" w:rsidRDefault="00E17590" w:rsidP="00E17590">
      <w:pPr>
        <w:numPr>
          <w:ilvl w:val="0"/>
          <w:numId w:val="3"/>
        </w:numPr>
      </w:pPr>
      <w:r>
        <w:t xml:space="preserve">Led the </w:t>
      </w:r>
      <w:r w:rsidR="00D43245">
        <w:t>design and implementation of 2 multicenter</w:t>
      </w:r>
      <w:r>
        <w:t xml:space="preserve"> phase 2 trial</w:t>
      </w:r>
      <w:r w:rsidR="00D43245">
        <w:t>s</w:t>
      </w:r>
    </w:p>
    <w:p w:rsidR="00E17590" w:rsidRDefault="004A4C3A" w:rsidP="00E17590">
      <w:pPr>
        <w:numPr>
          <w:ilvl w:val="0"/>
          <w:numId w:val="3"/>
        </w:numPr>
      </w:pPr>
      <w:r>
        <w:t>Chair</w:t>
      </w:r>
      <w:r w:rsidR="00E17590">
        <w:t xml:space="preserve"> of protocol review committee for clinical pharmacology and </w:t>
      </w:r>
      <w:r>
        <w:t xml:space="preserve">member of </w:t>
      </w:r>
      <w:r w:rsidR="00E17590">
        <w:t>internal medicine protocols.</w:t>
      </w:r>
    </w:p>
    <w:p w:rsidR="004A4C3A" w:rsidRDefault="004A4C3A" w:rsidP="00E17590">
      <w:pPr>
        <w:numPr>
          <w:ilvl w:val="0"/>
          <w:numId w:val="3"/>
        </w:numPr>
      </w:pPr>
      <w:r>
        <w:t>Member of Immunogenicity Working Group</w:t>
      </w:r>
    </w:p>
    <w:p w:rsidR="003F4B46" w:rsidRDefault="003F4B46" w:rsidP="00E17590">
      <w:pPr>
        <w:numPr>
          <w:ilvl w:val="0"/>
          <w:numId w:val="3"/>
        </w:numPr>
      </w:pPr>
      <w:r>
        <w:t xml:space="preserve">Scientific lead for the “DMET haplotype” project that semi-automates the translation of the DMET chip </w:t>
      </w:r>
      <w:r w:rsidR="009B2B27">
        <w:t xml:space="preserve">SNP </w:t>
      </w:r>
      <w:r>
        <w:t>data to CYP star alleles</w:t>
      </w:r>
    </w:p>
    <w:p w:rsidR="005F66C7" w:rsidRDefault="005F66C7" w:rsidP="005F66C7">
      <w:r>
        <w:t xml:space="preserve">Academic research focus: </w:t>
      </w:r>
    </w:p>
    <w:p w:rsidR="005F66C7" w:rsidRDefault="005F66C7" w:rsidP="005F66C7">
      <w:pPr>
        <w:numPr>
          <w:ilvl w:val="0"/>
          <w:numId w:val="2"/>
        </w:numPr>
      </w:pPr>
      <w:r>
        <w:t>Clinical pharmacology and pharmacogenetics of breast cancer hormone therapy</w:t>
      </w:r>
    </w:p>
    <w:p w:rsidR="005F66C7" w:rsidRDefault="005F66C7" w:rsidP="005F66C7">
      <w:pPr>
        <w:numPr>
          <w:ilvl w:val="0"/>
          <w:numId w:val="2"/>
        </w:numPr>
      </w:pPr>
      <w:r>
        <w:t>Clinical pharmacology and pharmacogenetics verapamil</w:t>
      </w:r>
    </w:p>
    <w:p w:rsidR="005F66C7" w:rsidRDefault="005F66C7" w:rsidP="005F66C7">
      <w:pPr>
        <w:numPr>
          <w:ilvl w:val="0"/>
          <w:numId w:val="2"/>
        </w:numPr>
      </w:pPr>
      <w:r>
        <w:t>Clinical pharmacology and pharmacogenetics of clopidogrel antiplatelet therapy</w:t>
      </w:r>
    </w:p>
    <w:p w:rsidR="00E17590" w:rsidRDefault="00E17590" w:rsidP="00E17590">
      <w:r>
        <w:t>Contribution to professional society:</w:t>
      </w:r>
    </w:p>
    <w:p w:rsidR="00E17590" w:rsidRDefault="00713C35" w:rsidP="00E17590">
      <w:pPr>
        <w:numPr>
          <w:ilvl w:val="0"/>
          <w:numId w:val="4"/>
        </w:numPr>
      </w:pPr>
      <w:r>
        <w:t>Member of Membership Action Team of ASCPT</w:t>
      </w:r>
    </w:p>
    <w:p w:rsidR="00713C35" w:rsidRDefault="00713C35" w:rsidP="00E17590">
      <w:pPr>
        <w:numPr>
          <w:ilvl w:val="0"/>
          <w:numId w:val="4"/>
        </w:numPr>
      </w:pPr>
      <w:r>
        <w:t>Reviewer of Clinical Pharmacology and Therapeutics</w:t>
      </w:r>
    </w:p>
    <w:p w:rsidR="00713C35" w:rsidRPr="00E17590" w:rsidRDefault="00713C35" w:rsidP="00E17590">
      <w:pPr>
        <w:numPr>
          <w:ilvl w:val="0"/>
          <w:numId w:val="4"/>
        </w:numPr>
      </w:pPr>
      <w:r>
        <w:t>Reviewer of British Journal of Clinical Pharmacology</w:t>
      </w:r>
    </w:p>
    <w:p w:rsidR="00A86D7D" w:rsidRPr="00B0559A" w:rsidRDefault="00A86D7D" w:rsidP="00B0559A">
      <w:pPr>
        <w:pStyle w:val="SumHeading"/>
      </w:pPr>
      <w:r>
        <w:t>Professional Memberships:</w:t>
      </w:r>
    </w:p>
    <w:p w:rsidR="00A86D7D" w:rsidRPr="00BD1AF7" w:rsidRDefault="00BD1AF7">
      <w:pPr>
        <w:pStyle w:val="TableNormal0"/>
        <w:rPr>
          <w:i/>
          <w:color w:val="000000"/>
        </w:rPr>
      </w:pPr>
      <w:r w:rsidRPr="00BD1AF7">
        <w:rPr>
          <w:i/>
          <w:color w:val="000000"/>
        </w:rPr>
        <w:t>American Society of Clinical Pharmacology and Therapeutics</w:t>
      </w:r>
    </w:p>
    <w:p w:rsidR="00E717A7" w:rsidRDefault="00E717A7">
      <w:pPr>
        <w:pStyle w:val="TableNormal0"/>
        <w:rPr>
          <w:i/>
          <w:color w:val="000000"/>
        </w:rPr>
      </w:pPr>
    </w:p>
    <w:p w:rsidR="00E717A7" w:rsidRDefault="00E717A7" w:rsidP="00E717A7">
      <w:pPr>
        <w:pStyle w:val="SumHeading"/>
      </w:pPr>
    </w:p>
    <w:p w:rsidR="00685A14" w:rsidRDefault="00B0559A" w:rsidP="00685A14">
      <w:pPr>
        <w:pStyle w:val="SumHeading"/>
      </w:pPr>
      <w:r>
        <w:t>Specialty Board</w:t>
      </w:r>
      <w:r w:rsidR="00E717A7" w:rsidRPr="00E717A7">
        <w:t>:</w:t>
      </w:r>
    </w:p>
    <w:p w:rsidR="00E717A7" w:rsidRPr="00E717A7" w:rsidRDefault="00E717A7" w:rsidP="00685A14">
      <w:pPr>
        <w:pStyle w:val="SumHeading"/>
        <w:rPr>
          <w:rFonts w:cs="Arial"/>
        </w:rPr>
      </w:pPr>
      <w:r w:rsidRPr="00E717A7">
        <w:rPr>
          <w:rFonts w:cs="Arial"/>
        </w:rPr>
        <w:t>Internal Medicine: Board Certified</w:t>
      </w:r>
    </w:p>
    <w:p w:rsidR="00E717A7" w:rsidRPr="00D60629" w:rsidRDefault="00E717A7" w:rsidP="00B0559A">
      <w:pPr>
        <w:spacing w:before="0" w:after="0" w:line="240" w:lineRule="auto"/>
        <w:rPr>
          <w:rFonts w:ascii="Arial" w:hAnsi="Arial" w:cs="Arial"/>
          <w:b/>
          <w:sz w:val="20"/>
        </w:rPr>
      </w:pPr>
      <w:r w:rsidRPr="00D60629">
        <w:rPr>
          <w:rFonts w:ascii="Arial" w:hAnsi="Arial" w:cs="Arial"/>
          <w:b/>
          <w:sz w:val="20"/>
        </w:rPr>
        <w:t>Clinical Pharmacology: Board Certified</w:t>
      </w:r>
    </w:p>
    <w:p w:rsidR="00E717A7" w:rsidRDefault="00B0559A" w:rsidP="00D60629">
      <w:pPr>
        <w:pStyle w:val="SumHeading"/>
      </w:pPr>
      <w:r>
        <w:br/>
      </w:r>
      <w:r w:rsidR="00B15033">
        <w:t>Publications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L. Smith, Y. Jin, E. Raddad, T. A. McNearney, X. Ni, D. Monteith, R. Brown, M. A. Deeg, and T. Schnitzer. Applications of Bayesian statistical methodology to clinical trial design: A case study of a phase 2 trial with an </w:t>
      </w:r>
      <w:r>
        <w:rPr>
          <w:rFonts w:ascii="Times New Roman" w:hAnsi="Times New Roman" w:cs="Times New Roman"/>
          <w:sz w:val="24"/>
          <w:szCs w:val="24"/>
        </w:rPr>
        <w:lastRenderedPageBreak/>
        <w:t>interim futility assessment in patients with knee osteoarthritis.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Pharm.Stat.</w:t>
      </w:r>
      <w:r>
        <w:rPr>
          <w:rFonts w:ascii="Times New Roman" w:hAnsi="Times New Roman" w:cs="Times New Roman"/>
          <w:sz w:val="24"/>
          <w:szCs w:val="24"/>
        </w:rPr>
        <w:t xml:space="preserve"> 18 (1):39-53, 2019.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Y. Jin, C. Smith, D. Monteith, R. Brown, A. Camporeale, T. A. McNearney, M. A. Deeg, E. Raddad, N. Xiao, Pena A. de la, A. J. Kivitz, and T. J. Schnitzer. CGRP blockade by galcanezumab was not associated with reductions in signs and symptoms of knee osteoarthritis in a randomized clinical trial.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Osteoarthritis.Cartilage.</w:t>
      </w:r>
      <w:r>
        <w:rPr>
          <w:rFonts w:ascii="Times New Roman" w:hAnsi="Times New Roman" w:cs="Times New Roman"/>
          <w:sz w:val="24"/>
          <w:szCs w:val="24"/>
        </w:rPr>
        <w:t xml:space="preserve"> 26 (12):1609-1618, 2018.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L. Stauffer, R. Sides, M. Lanteri-Minet, W. Kielbasa, Y. Jin, K. J. Selzler, and S. J. Tepper. Comparison between prefilled syringe and autoinjector devices on patient-reported experiences and pharmacokinetics in galcanezumab studies.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Patient.Prefer.Adherence.</w:t>
      </w:r>
      <w:r>
        <w:rPr>
          <w:rFonts w:ascii="Times New Roman" w:hAnsi="Times New Roman" w:cs="Times New Roman"/>
          <w:sz w:val="24"/>
          <w:szCs w:val="24"/>
        </w:rPr>
        <w:t xml:space="preserve"> 12:1785-1795, 2018.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Y. Jin, A. Regev, J. Kam, K. Phipps, C. Smith, J. Henck, K. Campanale, L. Hu, D. G. Hall, X. Y. Yang, M. Nakano, T. A. McNearney, J. Uetrecht, and W. Landschulz. Dose-dependent acute liver injury with hypersensitivity features in humans due to a novel microsomal prostaglandin E synthase 1 inhibitor.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Br J Clin Pharmacol</w:t>
      </w:r>
      <w:r>
        <w:rPr>
          <w:rFonts w:ascii="Times New Roman" w:hAnsi="Times New Roman" w:cs="Times New Roman"/>
          <w:sz w:val="24"/>
          <w:szCs w:val="24"/>
        </w:rPr>
        <w:t>, 2017.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Y. Jin, C. Smith, L. Hu, D. E. Coutant, K. Whitehurst, K. Phipps, T. A. McNearney, X. Yang, B. Ackermann, T. Pottanat, and W. Landschulz. LY3127760, a Selective Prostaglandin E4 (EP4) Receptor Antagonist, and Celecoxib: A Comparison of Pharmacological Profiles.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Clin Transl.Sci.</w:t>
      </w:r>
      <w:r>
        <w:rPr>
          <w:rFonts w:ascii="Times New Roman" w:hAnsi="Times New Roman" w:cs="Times New Roman"/>
          <w:sz w:val="24"/>
          <w:szCs w:val="24"/>
        </w:rPr>
        <w:t>, 2017.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Y. Jin, C. L. Smith, L. Hu, K. M. Campanale, R. Stoltz, L. G. Huffman, Jr., T. A. McNearney, X. Y. Yang, B. L. Ackermann, R. Dean, A. Regev, and W. Landschulz. Pharmacodynamic comparison of LY3023703, a novel microsomal prostaglandin e synthase 1 inhibitor, with celecoxib.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Clin Pharmacol Ther.</w:t>
      </w:r>
      <w:r>
        <w:rPr>
          <w:rFonts w:ascii="Times New Roman" w:hAnsi="Times New Roman" w:cs="Times New Roman"/>
          <w:sz w:val="24"/>
          <w:szCs w:val="24"/>
        </w:rPr>
        <w:t xml:space="preserve"> 99 (3):274-284, 2016.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Y. Guo, M. W. Farmen, Y. Jin, H. Y. Lee, M. A. Penny, K. M. Hillgren, and S. L. Fossceco. Deciphering ADME genetic data using an automated haplotype approach.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Pharmacogenet.Genomics</w:t>
      </w:r>
      <w:r>
        <w:rPr>
          <w:rFonts w:ascii="Times New Roman" w:hAnsi="Times New Roman" w:cs="Times New Roman"/>
          <w:sz w:val="24"/>
          <w:szCs w:val="24"/>
        </w:rPr>
        <w:t xml:space="preserve"> 24 (6):292-305, 2014.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G. Roehrborn, M. E. Spann, S. L. Myers, C. R. Serviss, L. Hu, and Y. Jin. Estrogen receptor beta agonist LY500307 fails to improve symptoms in men with enlarged prostate secondary to benign prostatic hypertrophy.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Prostate Cancer Prostatic Dis</w:t>
      </w:r>
      <w:r>
        <w:rPr>
          <w:rFonts w:ascii="Times New Roman" w:hAnsi="Times New Roman" w:cs="Times New Roman"/>
          <w:sz w:val="24"/>
          <w:szCs w:val="24"/>
        </w:rPr>
        <w:t>, 2014.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P. Kreutz, P. Nystrom, Y. Kreutz, J. Miao, R. Kovacs, Z. Desta, D. A. Flockhart, and Y. Jin. Inhibition of platelet aggregation by prostaglandin E1 (PGE1) in diabetic patients during therapy with clopidogrel and aspirin.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Platelets.</w:t>
      </w:r>
      <w:r>
        <w:rPr>
          <w:rFonts w:ascii="Times New Roman" w:hAnsi="Times New Roman" w:cs="Times New Roman"/>
          <w:sz w:val="24"/>
          <w:szCs w:val="24"/>
        </w:rPr>
        <w:t xml:space="preserve"> 24 (2):145-150, 2013.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D. Duke, X. Han, Z. Wang, A. Subhadarshini, S. D. Karnik, X. Li, S. D. Hall, Y. Jin, J. T. Callaghan, M. J. Overhage, D. A. Flockhart, R. M. Strother, S. K. Quinney, and L. Li. Literature based drug interaction prediction with clinical assessment using electronic medical records: novel myopathy associated drug interactions.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PLoS.Comput.Biol.</w:t>
      </w:r>
      <w:r>
        <w:rPr>
          <w:rFonts w:ascii="Times New Roman" w:hAnsi="Times New Roman" w:cs="Times New Roman"/>
          <w:sz w:val="24"/>
          <w:szCs w:val="24"/>
        </w:rPr>
        <w:t xml:space="preserve"> 8 (8):e1002614, 2012.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P. Kreutz, P. Nystrom, Y. Kreutz, J. Miao, Z. Desta, J. A. Breall, L. Li, C. Chiang, R. Kovacs, D. A. Flockhart, and Y. Jin. Influence of paraoxonase-1 Q192R and cytochrome P450 2C19 polymorphisms on clopidogrel response.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Clin.Pharmacol.</w:t>
      </w:r>
      <w:r>
        <w:rPr>
          <w:rFonts w:ascii="Times New Roman" w:hAnsi="Times New Roman" w:cs="Times New Roman"/>
          <w:sz w:val="24"/>
          <w:szCs w:val="24"/>
        </w:rPr>
        <w:t xml:space="preserve"> 4:13-20, 2012.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C. Chappell, G. Dickinson, M. I. Mitchell, H. Haber, Y. Jin, and E. D. Lobo. Evaluation of methods for achieving stable INR in healthy subjects during a multiple-dose warfarin study.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Eur.J Clin Pharmacol</w:t>
      </w:r>
      <w:r>
        <w:rPr>
          <w:rFonts w:ascii="Times New Roman" w:hAnsi="Times New Roman" w:cs="Times New Roman"/>
          <w:sz w:val="24"/>
          <w:szCs w:val="24"/>
        </w:rPr>
        <w:t>, 2011.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Borges, Z. Desta, Y. Jin, A. Faouzi, J. D. Robarge, S. Philip, A. Nguyen, V. Stearns, D. Hayes, J. M. Rae, T. C. Skaar, D. A. Flockhart, and L. Li. Composite Functional Genetic and Comedication CYP2D6 Activity Score in Predicting Tamoxifen Drug Exposure Among Breast Cancer Patients.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 Clin Pharmacol</w:t>
      </w:r>
      <w:r>
        <w:rPr>
          <w:rFonts w:ascii="Times New Roman" w:hAnsi="Times New Roman" w:cs="Times New Roman"/>
          <w:sz w:val="24"/>
          <w:szCs w:val="24"/>
        </w:rPr>
        <w:t>, 2010.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Miao, Y. Jin, R. L. Marunde, S. Kim, S. Quinney, M. Radovich, L. Li, and S. D. Hall. Association of genotypes of the CYP3A cluster with midazolam disposition in vivo.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Pharmacogenomics.J</w:t>
      </w:r>
      <w:r>
        <w:rPr>
          <w:rFonts w:ascii="Times New Roman" w:hAnsi="Times New Roman" w:cs="Times New Roman"/>
          <w:sz w:val="24"/>
          <w:szCs w:val="24"/>
        </w:rPr>
        <w:t xml:space="preserve"> 9 (5):319-326, 2009.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S. Carpenter, M. Yu, J. Wu, Ah D. Von, J. Milata, J. L. Otte, S. Johns, B. Schneider, A. M. Storniolo, R. Salomon, Z. Desta, D. Cao, Y. Jin, S. Philips, and T. C. Skaar. Evaluating the role of serotonin in hot flashes after breast cancer using acute tryptophan depletion.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Menopause.</w:t>
      </w:r>
      <w:r>
        <w:rPr>
          <w:rFonts w:ascii="Times New Roman" w:hAnsi="Times New Roman" w:cs="Times New Roman"/>
          <w:sz w:val="24"/>
          <w:szCs w:val="24"/>
        </w:rPr>
        <w:t xml:space="preserve"> 16 (4):644-652, 2009.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A. Farid, J. A. Jakubowski, C. D. Payne, Y. G. Li, Y. Jin, C. S. Ernest II, K. J. Winters, J. T. Brandt, D. E. Salazar, and D. S. Small. Effect of rifampin on the pharmacokinetics and pharmacodynamics of prasugrel in healthy male subjects.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Curr.Med Res.Opin.</w:t>
      </w:r>
      <w:r>
        <w:rPr>
          <w:rFonts w:ascii="Times New Roman" w:hAnsi="Times New Roman" w:cs="Times New Roman"/>
          <w:sz w:val="24"/>
          <w:szCs w:val="24"/>
        </w:rPr>
        <w:t xml:space="preserve"> 25 (8):1821-1829, 2009.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A. Onitilo, C. A. McCarty, R. A. Wilke, I. Glurich, J. M. Engel, D. A. Flockhart, A. Nguyen, L. Li, D. Mi, T. C. Skaar, and Y. Jin. Estrogen receptor genotype is associated with risk of venous thromboembolism during tamoxifen therapy.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Breast Cancer Res Treat.</w:t>
      </w:r>
      <w:r>
        <w:rPr>
          <w:rFonts w:ascii="Times New Roman" w:hAnsi="Times New Roman" w:cs="Times New Roman"/>
          <w:sz w:val="24"/>
          <w:szCs w:val="24"/>
        </w:rPr>
        <w:t>, 2008.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Y. Jin, D. F. Hayes, L. Li, J. D. Robarge, T. C. Skaar, S. Philips, A. Nguyen, A. Schott, J. Hayden, S. Lemler, A. M. Storniolo, D. A. Flockhart, and V. Stearns. Estrogen receptor genotypes influence hot flash prevalence and composite score before and after tamoxifen therapy.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 Clin Oncol</w:t>
      </w:r>
      <w:r>
        <w:rPr>
          <w:rFonts w:ascii="Times New Roman" w:hAnsi="Times New Roman" w:cs="Times New Roman"/>
          <w:sz w:val="24"/>
          <w:szCs w:val="24"/>
        </w:rPr>
        <w:t xml:space="preserve"> 26 (36):5849-5854, 2008.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I. Ntukidem, A. T. Nguyen, V. Stearns, M. Rehman, A. Schott, T. Skaar, Y. Jin, P. Blanche, L. Li, S. Lemler, J. Hayden, R. M. Krauss, Z. Desta, D. A. Flockhart, and D. F. Hayes. Estrogen Receptor Genotypes, Menopausal Status, and the Lipid Effects of Tamoxifen.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Clin Pharmacol Ther</w:t>
      </w:r>
      <w:r>
        <w:rPr>
          <w:rFonts w:ascii="Times New Roman" w:hAnsi="Times New Roman" w:cs="Times New Roman"/>
          <w:sz w:val="24"/>
          <w:szCs w:val="24"/>
        </w:rPr>
        <w:t xml:space="preserve"> 83 (5):702-710, 8 A.D.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Y. Jin, Y. H. Wang, J. Miao, L. Li, R. J. Kovacs, R. Marunde, M. A. Hamman, S. Phillips, J. Hilligoss, and S. D. Hall. Cytochrome P450 3A5 Genotype is Associated with Verapamil Response in Healthy Subjects.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Clin Pharmacol Ther</w:t>
      </w:r>
      <w:r>
        <w:rPr>
          <w:rFonts w:ascii="Times New Roman" w:hAnsi="Times New Roman" w:cs="Times New Roman"/>
          <w:sz w:val="24"/>
          <w:szCs w:val="24"/>
        </w:rPr>
        <w:t>, 2007.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Borges, Z. Desta, L. Li, T. C. Skaar, B. A. Ward, A. Nguyen, Y. Jin, A. M. Storniolo, D. M. Nikoloff, L. Wu, G. Hillman, D. F. Hayes, V. Stearns, and D. A. Flockhart. Quantitative effect of CYP2D6 genotype and inhibitors on tamoxifen metabolism: implication for optimization of breast cancer treatment.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Clin Pharmacol Ther</w:t>
      </w:r>
      <w:r>
        <w:rPr>
          <w:rFonts w:ascii="Times New Roman" w:hAnsi="Times New Roman" w:cs="Times New Roman"/>
          <w:sz w:val="24"/>
          <w:szCs w:val="24"/>
        </w:rPr>
        <w:t xml:space="preserve"> 80 (1):61-74, 2006.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Y. Jin, Z. Desta, V. Stearns, B. Ward, H. Ho, K. H. Lee, T. Skaar, A. M. Storniolo, L. Li, A. Araba, R. Blanchard, A. Nguyen, L. Ullmer, J. Hayden, S. Lemler, R. M. Weinshilboum, J. M. Rae, D. F. Hayes, and D. A. Flockhart. CYP2D6 genotype, antidepressant use, and tamoxifen metabolism during adjuvant breast cancer treatment.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 Natl Cancer Inst.</w:t>
      </w:r>
      <w:r>
        <w:rPr>
          <w:rFonts w:ascii="Times New Roman" w:hAnsi="Times New Roman" w:cs="Times New Roman"/>
          <w:sz w:val="24"/>
          <w:szCs w:val="24"/>
        </w:rPr>
        <w:t xml:space="preserve"> 97 (1):30-39, 2005.</w:t>
      </w:r>
    </w:p>
    <w:p w:rsidR="00670308" w:rsidRDefault="00670308" w:rsidP="00670308">
      <w:pPr>
        <w:pStyle w:val="ListParagraph"/>
        <w:numPr>
          <w:ilvl w:val="0"/>
          <w:numId w:val="5"/>
        </w:numPr>
        <w:tabs>
          <w:tab w:val="right" w:pos="360"/>
          <w:tab w:val="left" w:pos="540"/>
        </w:tabs>
        <w:autoSpaceDE w:val="0"/>
        <w:autoSpaceDN w:val="0"/>
        <w:adjustRightInd w:val="0"/>
        <w:spacing w:after="48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O. Vitseva, D. A. Flockhart, Y. Jin, S. Varghese, and J. E. Freedman. The effects of tamoxifen and its metabolites on platelet function and release of reactive oxygen intermediates.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 Pharmacol Exp Ther</w:t>
      </w:r>
      <w:r>
        <w:rPr>
          <w:rFonts w:ascii="Times New Roman" w:hAnsi="Times New Roman" w:cs="Times New Roman"/>
          <w:sz w:val="24"/>
          <w:szCs w:val="24"/>
        </w:rPr>
        <w:t xml:space="preserve"> 312 (3):1144-1150, 2005.</w:t>
      </w:r>
    </w:p>
    <w:p w:rsidR="002C7F28" w:rsidRDefault="002C7F28" w:rsidP="00670308">
      <w:pPr>
        <w:tabs>
          <w:tab w:val="right" w:pos="360"/>
          <w:tab w:val="left" w:pos="540"/>
        </w:tabs>
        <w:autoSpaceDE w:val="0"/>
        <w:autoSpaceDN w:val="0"/>
        <w:adjustRightInd w:val="0"/>
        <w:spacing w:before="240" w:after="480" w:line="240" w:lineRule="auto"/>
        <w:ind w:left="540" w:hanging="540"/>
        <w:rPr>
          <w:szCs w:val="24"/>
        </w:rPr>
      </w:pPr>
    </w:p>
    <w:p w:rsidR="002C7F28" w:rsidRDefault="002C7F28" w:rsidP="002C7F28">
      <w:pPr>
        <w:tabs>
          <w:tab w:val="right" w:pos="360"/>
          <w:tab w:val="left" w:pos="540"/>
        </w:tabs>
        <w:autoSpaceDE w:val="0"/>
        <w:autoSpaceDN w:val="0"/>
        <w:adjustRightInd w:val="0"/>
        <w:spacing w:before="240" w:after="480" w:line="240" w:lineRule="auto"/>
        <w:ind w:left="540" w:hanging="540"/>
        <w:rPr>
          <w:szCs w:val="24"/>
        </w:rPr>
      </w:pPr>
    </w:p>
    <w:p w:rsidR="002C7F28" w:rsidRDefault="002C7F28" w:rsidP="002C7F28">
      <w:pPr>
        <w:spacing w:before="240" w:line="240" w:lineRule="auto"/>
      </w:pPr>
    </w:p>
    <w:p w:rsidR="002C7F28" w:rsidRDefault="002C7F28" w:rsidP="002C7F28">
      <w:pPr>
        <w:spacing w:before="240" w:line="240" w:lineRule="auto"/>
      </w:pPr>
    </w:p>
    <w:p w:rsidR="00270631" w:rsidRDefault="00B15033" w:rsidP="00634397">
      <w:pPr>
        <w:tabs>
          <w:tab w:val="right" w:pos="360"/>
          <w:tab w:val="left" w:pos="540"/>
        </w:tabs>
        <w:spacing w:after="240"/>
        <w:ind w:left="540" w:hanging="475"/>
        <w:rPr>
          <w:szCs w:val="24"/>
        </w:rPr>
      </w:pPr>
      <w:r w:rsidRPr="00B15033">
        <w:rPr>
          <w:rFonts w:ascii="Arial" w:hAnsi="Arial" w:cs="Arial"/>
          <w:sz w:val="20"/>
        </w:rPr>
        <w:tab/>
      </w:r>
    </w:p>
    <w:p w:rsidR="003F4B46" w:rsidRPr="003F4B46" w:rsidRDefault="003F4B46" w:rsidP="003F4B46">
      <w:pPr>
        <w:shd w:val="clear" w:color="auto" w:fill="FFFFFF"/>
        <w:spacing w:line="336" w:lineRule="atLeast"/>
        <w:ind w:left="720" w:right="225"/>
        <w:rPr>
          <w:rFonts w:ascii="Arial" w:hAnsi="Arial" w:cs="Arial"/>
          <w:color w:val="575757"/>
          <w:sz w:val="18"/>
          <w:szCs w:val="18"/>
        </w:rPr>
      </w:pPr>
    </w:p>
    <w:p w:rsidR="003F4B46" w:rsidRDefault="003F4B46" w:rsidP="00292FE3">
      <w:pPr>
        <w:tabs>
          <w:tab w:val="left" w:pos="180"/>
        </w:tabs>
        <w:autoSpaceDE w:val="0"/>
        <w:autoSpaceDN w:val="0"/>
        <w:adjustRightInd w:val="0"/>
        <w:spacing w:before="0" w:after="0" w:line="240" w:lineRule="auto"/>
        <w:ind w:left="425" w:hanging="180"/>
        <w:rPr>
          <w:szCs w:val="24"/>
        </w:rPr>
      </w:pPr>
    </w:p>
    <w:p w:rsidR="003F4B46" w:rsidRDefault="003F4B46" w:rsidP="00292FE3">
      <w:pPr>
        <w:tabs>
          <w:tab w:val="left" w:pos="180"/>
        </w:tabs>
        <w:autoSpaceDE w:val="0"/>
        <w:autoSpaceDN w:val="0"/>
        <w:adjustRightInd w:val="0"/>
        <w:spacing w:before="0" w:after="0" w:line="240" w:lineRule="auto"/>
        <w:ind w:left="425" w:hanging="180"/>
        <w:rPr>
          <w:rFonts w:ascii="Arial" w:hAnsi="Arial" w:cs="Arial"/>
          <w:sz w:val="20"/>
        </w:rPr>
      </w:pPr>
    </w:p>
    <w:p w:rsidR="00292FE3" w:rsidRDefault="00292FE3" w:rsidP="00713C35">
      <w:pPr>
        <w:tabs>
          <w:tab w:val="right" w:pos="540"/>
          <w:tab w:val="left" w:pos="720"/>
        </w:tabs>
        <w:spacing w:after="240"/>
        <w:ind w:left="720" w:hanging="475"/>
        <w:rPr>
          <w:iCs/>
        </w:rPr>
      </w:pPr>
    </w:p>
    <w:sectPr w:rsidR="00292FE3">
      <w:footerReference w:type="default" r:id="rId8"/>
      <w:pgSz w:w="12240" w:h="15840" w:code="1"/>
      <w:pgMar w:top="1440" w:right="1440" w:bottom="1008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7E" w:rsidRDefault="00A61D7E">
      <w:r>
        <w:separator/>
      </w:r>
    </w:p>
  </w:endnote>
  <w:endnote w:type="continuationSeparator" w:id="0">
    <w:p w:rsidR="00A61D7E" w:rsidRDefault="00A6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FE3" w:rsidRDefault="00292FE3">
    <w:pPr>
      <w:pStyle w:val="Footer"/>
    </w:pPr>
    <w:r>
      <w:rPr>
        <w:snapToGrid w:val="0"/>
        <w:color w:val="FF0000"/>
      </w:rPr>
      <w:t xml:space="preserve">Page </w:t>
    </w:r>
    <w:r>
      <w:rPr>
        <w:snapToGrid w:val="0"/>
        <w:color w:val="FF0000"/>
      </w:rPr>
      <w:fldChar w:fldCharType="begin"/>
    </w:r>
    <w:r>
      <w:rPr>
        <w:snapToGrid w:val="0"/>
        <w:color w:val="FF0000"/>
      </w:rPr>
      <w:instrText xml:space="preserve"> PAGE </w:instrText>
    </w:r>
    <w:r>
      <w:rPr>
        <w:snapToGrid w:val="0"/>
        <w:color w:val="FF0000"/>
      </w:rPr>
      <w:fldChar w:fldCharType="separate"/>
    </w:r>
    <w:r w:rsidR="00533A0A">
      <w:rPr>
        <w:noProof/>
        <w:snapToGrid w:val="0"/>
        <w:color w:val="FF0000"/>
      </w:rPr>
      <w:t>2</w:t>
    </w:r>
    <w:r>
      <w:rPr>
        <w:snapToGrid w:val="0"/>
        <w:color w:val="FF0000"/>
      </w:rPr>
      <w:fldChar w:fldCharType="end"/>
    </w:r>
    <w:r>
      <w:rPr>
        <w:snapToGrid w:val="0"/>
        <w:color w:val="FF0000"/>
      </w:rPr>
      <w:t xml:space="preserve"> of </w:t>
    </w:r>
    <w:r>
      <w:rPr>
        <w:snapToGrid w:val="0"/>
        <w:color w:val="FF0000"/>
      </w:rPr>
      <w:fldChar w:fldCharType="begin"/>
    </w:r>
    <w:r>
      <w:rPr>
        <w:snapToGrid w:val="0"/>
        <w:color w:val="FF0000"/>
      </w:rPr>
      <w:instrText xml:space="preserve"> NUMPAGES </w:instrText>
    </w:r>
    <w:r>
      <w:rPr>
        <w:snapToGrid w:val="0"/>
        <w:color w:val="FF0000"/>
      </w:rPr>
      <w:fldChar w:fldCharType="separate"/>
    </w:r>
    <w:r w:rsidR="00533A0A">
      <w:rPr>
        <w:noProof/>
        <w:snapToGrid w:val="0"/>
        <w:color w:val="FF0000"/>
      </w:rPr>
      <w:t>7</w:t>
    </w:r>
    <w:r>
      <w:rPr>
        <w:snapToGrid w:val="0"/>
        <w:color w:val="FF0000"/>
      </w:rPr>
      <w:fldChar w:fldCharType="end"/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7E" w:rsidRDefault="00A61D7E">
      <w:r>
        <w:separator/>
      </w:r>
    </w:p>
  </w:footnote>
  <w:footnote w:type="continuationSeparator" w:id="0">
    <w:p w:rsidR="00A61D7E" w:rsidRDefault="00A6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B0109"/>
    <w:multiLevelType w:val="hybridMultilevel"/>
    <w:tmpl w:val="A632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321D2"/>
    <w:multiLevelType w:val="hybridMultilevel"/>
    <w:tmpl w:val="810286C8"/>
    <w:lvl w:ilvl="0" w:tplc="E996D76A">
      <w:start w:val="1"/>
      <w:numFmt w:val="decimal"/>
      <w:lvlText w:val="(%1)"/>
      <w:lvlJc w:val="left"/>
      <w:pPr>
        <w:ind w:left="900" w:hanging="54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62CB2"/>
    <w:multiLevelType w:val="hybridMultilevel"/>
    <w:tmpl w:val="CA5E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F0019"/>
    <w:multiLevelType w:val="hybridMultilevel"/>
    <w:tmpl w:val="B6E2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7F"/>
    <w:rsid w:val="00063767"/>
    <w:rsid w:val="00070446"/>
    <w:rsid w:val="000707ED"/>
    <w:rsid w:val="000F4A49"/>
    <w:rsid w:val="001A512B"/>
    <w:rsid w:val="001D1BB6"/>
    <w:rsid w:val="001E571B"/>
    <w:rsid w:val="001F5887"/>
    <w:rsid w:val="00232586"/>
    <w:rsid w:val="00256178"/>
    <w:rsid w:val="00270631"/>
    <w:rsid w:val="00292FE3"/>
    <w:rsid w:val="002C7F28"/>
    <w:rsid w:val="003A7134"/>
    <w:rsid w:val="003F1DF9"/>
    <w:rsid w:val="003F4B46"/>
    <w:rsid w:val="004046C9"/>
    <w:rsid w:val="00411BF1"/>
    <w:rsid w:val="00415172"/>
    <w:rsid w:val="00435FA4"/>
    <w:rsid w:val="004368A7"/>
    <w:rsid w:val="00442D7F"/>
    <w:rsid w:val="00492863"/>
    <w:rsid w:val="004A4C3A"/>
    <w:rsid w:val="00500DBA"/>
    <w:rsid w:val="005228F6"/>
    <w:rsid w:val="00533A0A"/>
    <w:rsid w:val="005F66C7"/>
    <w:rsid w:val="006110B4"/>
    <w:rsid w:val="00617EC2"/>
    <w:rsid w:val="00634397"/>
    <w:rsid w:val="00670308"/>
    <w:rsid w:val="00685A14"/>
    <w:rsid w:val="006C24AC"/>
    <w:rsid w:val="00713C35"/>
    <w:rsid w:val="00727A39"/>
    <w:rsid w:val="007C2B39"/>
    <w:rsid w:val="007E66A5"/>
    <w:rsid w:val="00830D8B"/>
    <w:rsid w:val="00847D36"/>
    <w:rsid w:val="00861455"/>
    <w:rsid w:val="00867005"/>
    <w:rsid w:val="008974C8"/>
    <w:rsid w:val="00927A9B"/>
    <w:rsid w:val="009B2B27"/>
    <w:rsid w:val="009D661F"/>
    <w:rsid w:val="009F584E"/>
    <w:rsid w:val="00A61D7E"/>
    <w:rsid w:val="00A86D7D"/>
    <w:rsid w:val="00B0559A"/>
    <w:rsid w:val="00B15033"/>
    <w:rsid w:val="00B2669B"/>
    <w:rsid w:val="00B60679"/>
    <w:rsid w:val="00BD1AF7"/>
    <w:rsid w:val="00BE1089"/>
    <w:rsid w:val="00CA4C66"/>
    <w:rsid w:val="00D30419"/>
    <w:rsid w:val="00D43245"/>
    <w:rsid w:val="00D60629"/>
    <w:rsid w:val="00E17590"/>
    <w:rsid w:val="00E55F24"/>
    <w:rsid w:val="00E717A7"/>
    <w:rsid w:val="00EA1FC6"/>
    <w:rsid w:val="00E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6D37853"/>
  <w15:docId w15:val="{C1843452-0DDC-4E43-BE27-C92EAAA9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" w:after="144" w:line="300" w:lineRule="atLeas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keepLines/>
      <w:pageBreakBefore/>
      <w:spacing w:before="0" w:after="245" w:line="279" w:lineRule="atLeast"/>
      <w:ind w:left="540" w:hanging="5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16" w:after="0" w:line="374" w:lineRule="exact"/>
      <w:ind w:left="720" w:hanging="7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Heading2"/>
    <w:next w:val="Normal"/>
    <w:qFormat/>
    <w:pPr>
      <w:ind w:left="900" w:hanging="900"/>
      <w:outlineLvl w:val="2"/>
    </w:pPr>
    <w:rPr>
      <w:i/>
    </w:rPr>
  </w:style>
  <w:style w:type="paragraph" w:styleId="Heading4">
    <w:name w:val="heading 4"/>
    <w:basedOn w:val="Heading2"/>
    <w:next w:val="Normal"/>
    <w:qFormat/>
    <w:pPr>
      <w:spacing w:line="219" w:lineRule="atLeast"/>
      <w:ind w:left="1008" w:hanging="1008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16" w:after="0" w:line="314" w:lineRule="exact"/>
      <w:ind w:left="1166" w:hanging="1166"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pPr>
      <w:keepNext/>
      <w:keepLines/>
      <w:spacing w:before="216" w:after="0" w:line="314" w:lineRule="exact"/>
      <w:ind w:left="1354" w:hanging="1354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spacing w:line="240" w:lineRule="atLeast"/>
      <w:outlineLvl w:val="6"/>
    </w:pPr>
    <w:rPr>
      <w:i/>
      <w:sz w:val="20"/>
    </w:rPr>
  </w:style>
  <w:style w:type="paragraph" w:styleId="Heading8">
    <w:name w:val="heading 8"/>
    <w:basedOn w:val="Normal"/>
    <w:next w:val="Normal"/>
    <w:qFormat/>
    <w:pPr>
      <w:spacing w:line="240" w:lineRule="atLeast"/>
      <w:outlineLvl w:val="7"/>
    </w:pPr>
    <w:rPr>
      <w:rFonts w:ascii="Modern" w:hAnsi="Modern"/>
      <w:i/>
      <w:sz w:val="20"/>
    </w:rPr>
  </w:style>
  <w:style w:type="paragraph" w:styleId="Heading9">
    <w:name w:val="heading 9"/>
    <w:basedOn w:val="Normal"/>
    <w:next w:val="Normal"/>
    <w:qFormat/>
    <w:pPr>
      <w:spacing w:line="240" w:lineRule="atLeast"/>
      <w:outlineLvl w:val="8"/>
    </w:pPr>
    <w:rPr>
      <w:rFonts w:ascii="Modern" w:hAnsi="Moder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6">
    <w:name w:val="toc 6"/>
    <w:basedOn w:val="TOC1"/>
    <w:next w:val="Normal"/>
    <w:semiHidden/>
    <w:pPr>
      <w:spacing w:before="0"/>
      <w:ind w:left="2376" w:hanging="1469"/>
    </w:pPr>
  </w:style>
  <w:style w:type="paragraph" w:styleId="TOC1">
    <w:name w:val="toc 1"/>
    <w:basedOn w:val="Normal"/>
    <w:next w:val="Normal"/>
    <w:semiHidden/>
    <w:pPr>
      <w:keepLines/>
      <w:tabs>
        <w:tab w:val="right" w:leader="dot" w:pos="7416"/>
        <w:tab w:val="right" w:pos="8640"/>
      </w:tabs>
      <w:spacing w:before="115" w:after="60" w:line="259" w:lineRule="atLeast"/>
      <w:ind w:left="504" w:right="2160" w:hanging="504"/>
    </w:pPr>
  </w:style>
  <w:style w:type="paragraph" w:styleId="TOC5">
    <w:name w:val="toc 5"/>
    <w:basedOn w:val="TOC4"/>
    <w:next w:val="Normal"/>
    <w:semiHidden/>
    <w:pPr>
      <w:ind w:left="2016" w:hanging="1296"/>
    </w:pPr>
  </w:style>
  <w:style w:type="paragraph" w:styleId="TOC4">
    <w:name w:val="toc 4"/>
    <w:basedOn w:val="TOC1"/>
    <w:next w:val="Normal"/>
    <w:semiHidden/>
    <w:pPr>
      <w:spacing w:before="0"/>
      <w:ind w:left="1656" w:hanging="1123"/>
    </w:pPr>
  </w:style>
  <w:style w:type="paragraph" w:styleId="TOC3">
    <w:name w:val="toc 3"/>
    <w:basedOn w:val="TOC1"/>
    <w:next w:val="Normal"/>
    <w:semiHidden/>
    <w:pPr>
      <w:spacing w:before="0"/>
      <w:ind w:left="1310" w:hanging="950"/>
    </w:pPr>
  </w:style>
  <w:style w:type="paragraph" w:styleId="TOC2">
    <w:name w:val="toc 2"/>
    <w:basedOn w:val="TOC1"/>
    <w:next w:val="Normal"/>
    <w:semiHidden/>
    <w:pPr>
      <w:spacing w:before="0"/>
      <w:ind w:left="806" w:hanging="648"/>
    </w:pPr>
  </w:style>
  <w:style w:type="paragraph" w:styleId="Footer">
    <w:name w:val="footer"/>
    <w:basedOn w:val="Normal"/>
    <w:pPr>
      <w:tabs>
        <w:tab w:val="right" w:pos="8640"/>
      </w:tabs>
      <w:spacing w:before="0" w:after="0" w:line="240" w:lineRule="auto"/>
    </w:pPr>
    <w:rPr>
      <w:rFonts w:ascii="Arial" w:hAnsi="Arial"/>
      <w:sz w:val="16"/>
    </w:rPr>
  </w:style>
  <w:style w:type="paragraph" w:styleId="Header">
    <w:name w:val="header"/>
    <w:basedOn w:val="Normal"/>
    <w:pPr>
      <w:tabs>
        <w:tab w:val="right" w:pos="8640"/>
      </w:tabs>
      <w:spacing w:before="0" w:after="0" w:line="240" w:lineRule="auto"/>
      <w:jc w:val="right"/>
    </w:pPr>
    <w:rPr>
      <w:rFonts w:ascii="Arial" w:hAnsi="Arial"/>
      <w:b/>
    </w:rPr>
  </w:style>
  <w:style w:type="paragraph" w:styleId="NormalIndent">
    <w:name w:val="Normal Indent"/>
    <w:basedOn w:val="Normal"/>
    <w:next w:val="Normal"/>
    <w:pPr>
      <w:tabs>
        <w:tab w:val="left" w:pos="720"/>
        <w:tab w:val="left" w:pos="2160"/>
        <w:tab w:val="left" w:pos="3600"/>
        <w:tab w:val="left" w:pos="5040"/>
      </w:tabs>
      <w:spacing w:line="259" w:lineRule="atLeast"/>
      <w:ind w:left="720"/>
    </w:pPr>
  </w:style>
  <w:style w:type="paragraph" w:customStyle="1" w:styleId="mdTOCTitle">
    <w:name w:val="md_TOC Title"/>
    <w:basedOn w:val="Normal"/>
    <w:pPr>
      <w:pageBreakBefore/>
      <w:spacing w:after="0" w:line="279" w:lineRule="atLeast"/>
      <w:jc w:val="center"/>
    </w:pPr>
    <w:rPr>
      <w:rFonts w:ascii="Arial" w:hAnsi="Arial"/>
      <w:b/>
    </w:rPr>
  </w:style>
  <w:style w:type="paragraph" w:customStyle="1" w:styleId="mdTitlePgText">
    <w:name w:val="md_Title Pg Text"/>
    <w:basedOn w:val="Normal"/>
    <w:pPr>
      <w:spacing w:before="960" w:after="0" w:line="259" w:lineRule="atLeast"/>
      <w:jc w:val="center"/>
    </w:pPr>
    <w:rPr>
      <w:rFonts w:ascii="Arial" w:hAnsi="Arial"/>
    </w:rPr>
  </w:style>
  <w:style w:type="paragraph" w:customStyle="1" w:styleId="mdTblEntryL">
    <w:name w:val="md_Tbl Entry/L"/>
    <w:basedOn w:val="Normal"/>
    <w:pPr>
      <w:keepNext/>
      <w:keepLines/>
      <w:spacing w:before="0" w:after="0" w:line="259" w:lineRule="atLeast"/>
    </w:pPr>
    <w:rPr>
      <w:sz w:val="20"/>
    </w:rPr>
  </w:style>
  <w:style w:type="paragraph" w:customStyle="1" w:styleId="mdTblEntryR">
    <w:name w:val="md_Tbl Entry/R"/>
    <w:basedOn w:val="Normal"/>
    <w:pPr>
      <w:keepNext/>
      <w:keepLines/>
      <w:spacing w:before="0" w:after="0" w:line="259" w:lineRule="atLeast"/>
      <w:jc w:val="right"/>
    </w:pPr>
    <w:rPr>
      <w:sz w:val="20"/>
    </w:rPr>
  </w:style>
  <w:style w:type="paragraph" w:customStyle="1" w:styleId="mdTblEntryC">
    <w:name w:val="md_Tbl Entry/C"/>
    <w:basedOn w:val="Normal"/>
    <w:pPr>
      <w:keepNext/>
      <w:keepLines/>
      <w:spacing w:before="0" w:after="0" w:line="259" w:lineRule="atLeast"/>
      <w:jc w:val="center"/>
    </w:pPr>
    <w:rPr>
      <w:sz w:val="20"/>
    </w:rPr>
  </w:style>
  <w:style w:type="paragraph" w:customStyle="1" w:styleId="mdTblEntryMod">
    <w:name w:val="md_Tbl Entry/Mod"/>
    <w:basedOn w:val="Normal"/>
    <w:pPr>
      <w:keepNext/>
      <w:keepLines/>
      <w:spacing w:before="0" w:after="0" w:line="259" w:lineRule="atLeast"/>
    </w:pPr>
    <w:rPr>
      <w:sz w:val="20"/>
    </w:rPr>
  </w:style>
  <w:style w:type="paragraph" w:customStyle="1" w:styleId="mdAppCovPg">
    <w:name w:val="md_App Cov Pg"/>
    <w:basedOn w:val="Normal"/>
    <w:next w:val="Normal"/>
    <w:pPr>
      <w:keepNext/>
      <w:keepLines/>
      <w:pageBreakBefore/>
      <w:pBdr>
        <w:top w:val="single" w:sz="12" w:space="1" w:color="auto"/>
        <w:bottom w:val="single" w:sz="12" w:space="1" w:color="auto"/>
      </w:pBdr>
      <w:spacing w:before="0" w:after="700" w:line="279" w:lineRule="atLeast"/>
      <w:jc w:val="center"/>
    </w:pPr>
    <w:rPr>
      <w:rFonts w:ascii="Arial" w:hAnsi="Arial"/>
      <w:b/>
      <w:sz w:val="32"/>
    </w:rPr>
  </w:style>
  <w:style w:type="paragraph" w:customStyle="1" w:styleId="mdInstructions">
    <w:name w:val="md_Instructions"/>
    <w:basedOn w:val="Normal"/>
    <w:pPr>
      <w:spacing w:before="0" w:after="120" w:line="240" w:lineRule="atLeast"/>
    </w:pPr>
    <w:rPr>
      <w:color w:val="FF0000"/>
      <w:sz w:val="20"/>
    </w:rPr>
  </w:style>
  <w:style w:type="paragraph" w:customStyle="1" w:styleId="mdBrktdBullet">
    <w:name w:val="md_Brktd Bullet"/>
    <w:basedOn w:val="Normal"/>
    <w:pPr>
      <w:keepLines/>
      <w:spacing w:line="279" w:lineRule="atLeast"/>
      <w:ind w:left="1080" w:right="720" w:hanging="504"/>
    </w:pPr>
  </w:style>
  <w:style w:type="paragraph" w:customStyle="1" w:styleId="mdHangIndent">
    <w:name w:val="md_Hang Indent"/>
    <w:basedOn w:val="Normal"/>
    <w:pPr>
      <w:ind w:left="1440" w:hanging="1440"/>
    </w:pPr>
  </w:style>
  <w:style w:type="paragraph" w:customStyle="1" w:styleId="mdCRTCovPg">
    <w:name w:val="md_CRT Cov Pg"/>
    <w:basedOn w:val="mdAppCovPg"/>
    <w:next w:val="Normal"/>
  </w:style>
  <w:style w:type="paragraph" w:customStyle="1" w:styleId="mdDRAFT">
    <w:name w:val="md_DRAFT"/>
    <w:basedOn w:val="Normal"/>
    <w:pPr>
      <w:spacing w:before="400" w:after="0" w:line="240" w:lineRule="auto"/>
      <w:jc w:val="center"/>
    </w:pPr>
    <w:rPr>
      <w:rFonts w:ascii="Arial" w:hAnsi="Arial"/>
      <w:b/>
      <w:i/>
      <w:color w:val="FF0000"/>
      <w:sz w:val="48"/>
    </w:rPr>
  </w:style>
  <w:style w:type="paragraph" w:styleId="TOC7">
    <w:name w:val="toc 7"/>
    <w:basedOn w:val="Normal"/>
    <w:next w:val="Normal"/>
    <w:semiHidden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semiHidden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semiHidden/>
    <w:pPr>
      <w:tabs>
        <w:tab w:val="right" w:leader="dot" w:pos="8640"/>
      </w:tabs>
      <w:ind w:left="1920"/>
    </w:pPr>
  </w:style>
  <w:style w:type="paragraph" w:customStyle="1" w:styleId="mdAppTblTitle">
    <w:name w:val="md_App Tbl Title"/>
    <w:basedOn w:val="Normal"/>
    <w:pPr>
      <w:keepNext/>
      <w:keepLines/>
      <w:spacing w:before="0" w:after="0" w:line="180" w:lineRule="exact"/>
      <w:jc w:val="center"/>
    </w:pPr>
    <w:rPr>
      <w:rFonts w:ascii="Courier New" w:hAnsi="Courier New"/>
      <w:b/>
      <w:sz w:val="16"/>
    </w:rPr>
  </w:style>
  <w:style w:type="paragraph" w:customStyle="1" w:styleId="mdCRTTblTitle">
    <w:name w:val="md_CRT Tbl Title"/>
    <w:basedOn w:val="mdAppTblTitle"/>
  </w:style>
  <w:style w:type="paragraph" w:customStyle="1" w:styleId="mdBoxBoldText">
    <w:name w:val="md_Box Bold Text"/>
    <w:basedOn w:val="mdBoxText"/>
    <w:pPr>
      <w:spacing w:after="0" w:line="240" w:lineRule="auto"/>
      <w:jc w:val="center"/>
    </w:pPr>
    <w:rPr>
      <w:b/>
      <w:sz w:val="28"/>
    </w:rPr>
  </w:style>
  <w:style w:type="paragraph" w:customStyle="1" w:styleId="mdBoxText">
    <w:name w:val="md_Box Text"/>
    <w:basedOn w:val="Normal"/>
    <w:next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pacing w:before="180" w:after="180" w:line="240" w:lineRule="atLeast"/>
      <w:ind w:left="1440" w:right="1440"/>
    </w:pPr>
    <w:rPr>
      <w:rFonts w:ascii="Arial" w:hAnsi="Arial"/>
      <w:sz w:val="16"/>
    </w:rPr>
  </w:style>
  <w:style w:type="paragraph" w:customStyle="1" w:styleId="mdFigure">
    <w:name w:val="md_Figure"/>
    <w:basedOn w:val="Normal"/>
    <w:pPr>
      <w:keepNext/>
      <w:keepLines/>
      <w:tabs>
        <w:tab w:val="left" w:pos="2880"/>
        <w:tab w:val="left" w:pos="3240"/>
      </w:tabs>
      <w:spacing w:before="0" w:after="0" w:line="299" w:lineRule="atLeast"/>
      <w:jc w:val="center"/>
    </w:pPr>
  </w:style>
  <w:style w:type="paragraph" w:customStyle="1" w:styleId="SynopsisBoxA">
    <w:name w:val="Synopsis Box A"/>
    <w:basedOn w:val="Synopsi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2340"/>
        <w:tab w:val="left" w:pos="5400"/>
      </w:tabs>
      <w:ind w:left="0" w:firstLine="0"/>
    </w:pPr>
  </w:style>
  <w:style w:type="paragraph" w:customStyle="1" w:styleId="Synopsis">
    <w:name w:val="Synopsis"/>
    <w:basedOn w:val="Normal"/>
    <w:pPr>
      <w:spacing w:before="0" w:after="120" w:line="259" w:lineRule="atLeast"/>
      <w:ind w:left="2707" w:hanging="2707"/>
    </w:pPr>
    <w:rPr>
      <w:sz w:val="22"/>
    </w:rPr>
  </w:style>
  <w:style w:type="paragraph" w:customStyle="1" w:styleId="SynopsisBoxB">
    <w:name w:val="Synopsis Box B"/>
    <w:basedOn w:val="Synopsi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10"/>
        <w:tab w:val="left" w:pos="2700"/>
        <w:tab w:val="left" w:pos="3510"/>
      </w:tabs>
      <w:ind w:left="0" w:firstLine="0"/>
    </w:pPr>
    <w:rPr>
      <w:u w:val="single"/>
    </w:rPr>
  </w:style>
  <w:style w:type="paragraph" w:customStyle="1" w:styleId="SynopsisBoxC">
    <w:name w:val="Synopsis Box C"/>
    <w:basedOn w:val="Synopsi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0"/>
      </w:tabs>
      <w:ind w:left="0" w:firstLine="0"/>
    </w:pPr>
  </w:style>
  <w:style w:type="paragraph" w:customStyle="1" w:styleId="SynopsisTitleLine">
    <w:name w:val="Synopsis Title Line"/>
    <w:basedOn w:val="Normal"/>
    <w:pPr>
      <w:spacing w:before="240" w:after="240" w:line="259" w:lineRule="atLeast"/>
      <w:jc w:val="center"/>
    </w:pPr>
  </w:style>
  <w:style w:type="paragraph" w:customStyle="1" w:styleId="SynopsisSingle">
    <w:name w:val="Synopsis Single"/>
    <w:basedOn w:val="Synopsis"/>
    <w:pPr>
      <w:spacing w:after="0"/>
    </w:pPr>
  </w:style>
  <w:style w:type="paragraph" w:customStyle="1" w:styleId="SumHeading">
    <w:name w:val="SumHeading"/>
    <w:basedOn w:val="Normal"/>
    <w:next w:val="Normal"/>
    <w:pPr>
      <w:spacing w:before="0" w:after="120" w:line="240" w:lineRule="auto"/>
    </w:pPr>
    <w:rPr>
      <w:rFonts w:ascii="Arial" w:hAnsi="Arial"/>
      <w:b/>
      <w:sz w:val="20"/>
    </w:rPr>
  </w:style>
  <w:style w:type="paragraph" w:customStyle="1" w:styleId="mdTerm">
    <w:name w:val="md_Term"/>
    <w:basedOn w:val="Normal"/>
    <w:pPr>
      <w:spacing w:before="120" w:after="60" w:line="240" w:lineRule="auto"/>
    </w:pPr>
    <w:rPr>
      <w:rFonts w:ascii="Arial" w:hAnsi="Arial"/>
      <w:b/>
      <w:sz w:val="18"/>
    </w:rPr>
  </w:style>
  <w:style w:type="paragraph" w:customStyle="1" w:styleId="mdDefinition">
    <w:name w:val="md_Definition"/>
    <w:basedOn w:val="Normal"/>
    <w:pPr>
      <w:spacing w:before="120" w:after="120" w:line="240" w:lineRule="auto"/>
    </w:pPr>
    <w:rPr>
      <w:sz w:val="20"/>
    </w:rPr>
  </w:style>
  <w:style w:type="paragraph" w:customStyle="1" w:styleId="mdSubterm">
    <w:name w:val="md_Subterm"/>
    <w:basedOn w:val="Normal"/>
    <w:pPr>
      <w:spacing w:before="120" w:after="60" w:line="240" w:lineRule="auto"/>
    </w:pPr>
    <w:rPr>
      <w:rFonts w:ascii="Arial" w:hAnsi="Arial"/>
      <w:i/>
      <w:sz w:val="18"/>
    </w:rPr>
  </w:style>
  <w:style w:type="paragraph" w:customStyle="1" w:styleId="mdTermAbbreviation">
    <w:name w:val="md_Term Abbreviation"/>
    <w:basedOn w:val="mdTerm"/>
    <w:pPr>
      <w:spacing w:before="60"/>
    </w:pPr>
    <w:rPr>
      <w:i/>
      <w:sz w:val="16"/>
    </w:rPr>
  </w:style>
  <w:style w:type="paragraph" w:customStyle="1" w:styleId="mdDefinitionBullet">
    <w:name w:val="md_Definition Bullet"/>
    <w:basedOn w:val="Normal"/>
    <w:pPr>
      <w:spacing w:before="0" w:after="0" w:line="240" w:lineRule="auto"/>
      <w:ind w:left="360" w:hanging="360"/>
    </w:pPr>
    <w:rPr>
      <w:sz w:val="20"/>
    </w:rPr>
  </w:style>
  <w:style w:type="paragraph" w:customStyle="1" w:styleId="TableBold">
    <w:name w:val="TableBold"/>
    <w:basedOn w:val="Normal"/>
    <w:pPr>
      <w:spacing w:before="0" w:after="0" w:line="240" w:lineRule="auto"/>
    </w:pPr>
    <w:rPr>
      <w:rFonts w:ascii="Arial" w:hAnsi="Arial"/>
      <w:b/>
      <w:sz w:val="20"/>
    </w:rPr>
  </w:style>
  <w:style w:type="paragraph" w:customStyle="1" w:styleId="DocTitle">
    <w:name w:val="Doc Title"/>
    <w:basedOn w:val="Normal"/>
    <w:next w:val="Normal"/>
    <w:pPr>
      <w:keepLines/>
      <w:spacing w:before="0" w:after="662" w:line="378" w:lineRule="exact"/>
      <w:jc w:val="center"/>
    </w:pPr>
    <w:rPr>
      <w:rFonts w:ascii="Arial" w:hAnsi="Arial"/>
      <w:b/>
      <w:sz w:val="32"/>
    </w:rPr>
  </w:style>
  <w:style w:type="paragraph" w:customStyle="1" w:styleId="FigFootnote">
    <w:name w:val="Fig Footnote"/>
    <w:basedOn w:val="Normal"/>
    <w:next w:val="Normal"/>
    <w:pPr>
      <w:keepNext/>
      <w:keepLines/>
      <w:spacing w:before="0" w:after="0" w:line="259" w:lineRule="atLeast"/>
      <w:ind w:left="2304"/>
    </w:pPr>
    <w:rPr>
      <w:sz w:val="20"/>
    </w:rPr>
  </w:style>
  <w:style w:type="paragraph" w:customStyle="1" w:styleId="FigTitle">
    <w:name w:val="Fig Title"/>
    <w:basedOn w:val="Normal"/>
    <w:next w:val="Normal"/>
    <w:pPr>
      <w:keepLines/>
      <w:spacing w:before="240" w:after="216" w:line="259" w:lineRule="atLeast"/>
      <w:ind w:left="2304" w:hanging="2304"/>
    </w:pPr>
    <w:rPr>
      <w:rFonts w:ascii="Arial" w:hAnsi="Arial"/>
      <w:b/>
      <w:sz w:val="22"/>
    </w:rPr>
  </w:style>
  <w:style w:type="paragraph" w:customStyle="1" w:styleId="FigTitleCont">
    <w:name w:val="Fig Title Cont"/>
    <w:basedOn w:val="FigTitle"/>
    <w:next w:val="Normal"/>
  </w:style>
  <w:style w:type="paragraph" w:customStyle="1" w:styleId="Landscapefooter">
    <w:name w:val="Landscape footer"/>
    <w:basedOn w:val="Header"/>
    <w:pPr>
      <w:tabs>
        <w:tab w:val="clear" w:pos="8640"/>
        <w:tab w:val="right" w:pos="12960"/>
      </w:tabs>
    </w:pPr>
  </w:style>
  <w:style w:type="paragraph" w:customStyle="1" w:styleId="Landscapeheader">
    <w:name w:val="Landscape header"/>
    <w:basedOn w:val="Footer"/>
    <w:pPr>
      <w:tabs>
        <w:tab w:val="clear" w:pos="8640"/>
        <w:tab w:val="right" w:pos="12960"/>
      </w:tabs>
    </w:pPr>
  </w:style>
  <w:style w:type="paragraph" w:customStyle="1" w:styleId="mdBullet">
    <w:name w:val="md_Bullet"/>
    <w:basedOn w:val="Normal"/>
    <w:next w:val="Normal"/>
    <w:pPr>
      <w:keepLines/>
      <w:spacing w:line="279" w:lineRule="exact"/>
      <w:ind w:left="720" w:right="720" w:hanging="360"/>
    </w:pPr>
  </w:style>
  <w:style w:type="paragraph" w:customStyle="1" w:styleId="mdSASTblEntry">
    <w:name w:val="md_SAS Tbl Entry"/>
    <w:basedOn w:val="Normal"/>
    <w:pPr>
      <w:spacing w:before="0" w:after="0" w:line="240" w:lineRule="auto"/>
    </w:pPr>
    <w:rPr>
      <w:rFonts w:ascii="Courier New" w:hAnsi="Courier New"/>
      <w:b/>
      <w:sz w:val="16"/>
    </w:rPr>
  </w:style>
  <w:style w:type="paragraph" w:customStyle="1" w:styleId="mdTblEntry">
    <w:name w:val="md_Tbl Entry"/>
    <w:basedOn w:val="Normal"/>
    <w:pPr>
      <w:keepNext/>
      <w:keepLines/>
      <w:spacing w:before="0" w:after="0" w:line="259" w:lineRule="atLeast"/>
    </w:pPr>
    <w:rPr>
      <w:sz w:val="20"/>
    </w:rPr>
  </w:style>
  <w:style w:type="paragraph" w:customStyle="1" w:styleId="Reference">
    <w:name w:val="Reference"/>
    <w:basedOn w:val="Normal"/>
    <w:next w:val="Normal"/>
    <w:pPr>
      <w:spacing w:before="101" w:after="101" w:line="283" w:lineRule="exact"/>
      <w:ind w:left="216" w:hanging="216"/>
    </w:pPr>
  </w:style>
  <w:style w:type="paragraph" w:customStyle="1" w:styleId="SignLine">
    <w:name w:val="SignLine"/>
    <w:basedOn w:val="Normal"/>
    <w:next w:val="Normal"/>
    <w:pPr>
      <w:tabs>
        <w:tab w:val="right" w:leader="underscore" w:pos="4680"/>
        <w:tab w:val="left" w:pos="5040"/>
        <w:tab w:val="right" w:leader="underscore" w:pos="8640"/>
      </w:tabs>
      <w:spacing w:before="360" w:after="0"/>
    </w:pPr>
    <w:rPr>
      <w:sz w:val="20"/>
    </w:rPr>
  </w:style>
  <w:style w:type="paragraph" w:customStyle="1" w:styleId="SignName">
    <w:name w:val="SignName"/>
    <w:basedOn w:val="Normal"/>
    <w:next w:val="Normal"/>
    <w:pPr>
      <w:tabs>
        <w:tab w:val="center" w:pos="6840"/>
      </w:tabs>
      <w:spacing w:before="60" w:after="0" w:line="271" w:lineRule="exact"/>
    </w:pPr>
  </w:style>
  <w:style w:type="paragraph" w:customStyle="1" w:styleId="TblFootnote">
    <w:name w:val="Tbl Footnote"/>
    <w:basedOn w:val="Normal"/>
    <w:next w:val="Normal"/>
    <w:pPr>
      <w:keepNext/>
      <w:keepLines/>
      <w:tabs>
        <w:tab w:val="left" w:pos="259"/>
      </w:tabs>
      <w:spacing w:before="0" w:after="0" w:line="259" w:lineRule="atLeast"/>
      <w:ind w:left="259" w:hanging="259"/>
    </w:pPr>
    <w:rPr>
      <w:sz w:val="20"/>
    </w:rPr>
  </w:style>
  <w:style w:type="paragraph" w:customStyle="1" w:styleId="TblTitle">
    <w:name w:val="Tbl Title"/>
    <w:basedOn w:val="Normal"/>
    <w:next w:val="Normal"/>
    <w:pPr>
      <w:keepNext/>
      <w:keepLines/>
      <w:spacing w:before="240" w:after="120" w:line="259" w:lineRule="atLeast"/>
      <w:ind w:left="2304" w:hanging="2304"/>
    </w:pPr>
    <w:rPr>
      <w:rFonts w:ascii="Arial" w:hAnsi="Arial"/>
      <w:b/>
      <w:sz w:val="22"/>
    </w:rPr>
  </w:style>
  <w:style w:type="paragraph" w:customStyle="1" w:styleId="TblTitleCont">
    <w:name w:val="Tbl Title Cont"/>
    <w:basedOn w:val="Normal"/>
    <w:next w:val="Normal"/>
    <w:pPr>
      <w:keepNext/>
      <w:keepLines/>
      <w:spacing w:before="240" w:after="120" w:line="259" w:lineRule="atLeast"/>
      <w:ind w:left="2304" w:hanging="2304"/>
    </w:pPr>
    <w:rPr>
      <w:rFonts w:ascii="Arial" w:hAnsi="Arial"/>
      <w:b/>
      <w:sz w:val="22"/>
    </w:rPr>
  </w:style>
  <w:style w:type="paragraph" w:customStyle="1" w:styleId="TOCColHead">
    <w:name w:val="TOC Col Head"/>
    <w:basedOn w:val="Normal"/>
    <w:pPr>
      <w:tabs>
        <w:tab w:val="center" w:pos="7200"/>
        <w:tab w:val="right" w:pos="8640"/>
      </w:tabs>
    </w:pPr>
    <w:rPr>
      <w:rFonts w:ascii="Arial" w:hAnsi="Arial"/>
      <w:b/>
    </w:rPr>
  </w:style>
  <w:style w:type="paragraph" w:customStyle="1" w:styleId="TableNormal0">
    <w:name w:val="TableNormal"/>
    <w:basedOn w:val="Normal"/>
    <w:pPr>
      <w:spacing w:before="0" w:after="0" w:line="240" w:lineRule="auto"/>
    </w:pPr>
    <w:rPr>
      <w:sz w:val="20"/>
    </w:rPr>
  </w:style>
  <w:style w:type="paragraph" w:customStyle="1" w:styleId="TableCentered">
    <w:name w:val="TableCentered"/>
    <w:basedOn w:val="TableNormal0"/>
    <w:pPr>
      <w:jc w:val="center"/>
    </w:pPr>
  </w:style>
  <w:style w:type="paragraph" w:customStyle="1" w:styleId="TableBoldCentered">
    <w:name w:val="TableBoldCentered"/>
    <w:basedOn w:val="TableBold"/>
    <w:pPr>
      <w:jc w:val="center"/>
    </w:pPr>
  </w:style>
  <w:style w:type="paragraph" w:styleId="BodyText">
    <w:name w:val="Body Text"/>
    <w:basedOn w:val="Normal"/>
    <w:rPr>
      <w:i/>
      <w:color w:val="FF0000"/>
      <w:sz w:val="20"/>
    </w:rPr>
  </w:style>
  <w:style w:type="paragraph" w:styleId="BalloonText">
    <w:name w:val="Balloon Text"/>
    <w:basedOn w:val="Normal"/>
    <w:link w:val="BalloonTextChar"/>
    <w:rsid w:val="00D4324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32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308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9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5988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712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279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2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48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16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64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5192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5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m90912\Desktop\CV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E6F3-026A-4D02-AD23-E840E187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Template.dot</Template>
  <TotalTime>0</TotalTime>
  <Pages>7</Pages>
  <Words>1520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Study Main Report Template (Phases 2, 3, and 4)</vt:lpstr>
    </vt:vector>
  </TitlesOfParts>
  <Company>Eli Lilly and Company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Study Main Report Template (Phases 2, 3, and 4)</dc:title>
  <dc:creator>Goddard Jeri A.</dc:creator>
  <cp:lastModifiedBy>Yan Jin</cp:lastModifiedBy>
  <cp:revision>2</cp:revision>
  <cp:lastPrinted>2006-10-24T20:04:00Z</cp:lastPrinted>
  <dcterms:created xsi:type="dcterms:W3CDTF">2019-04-09T13:47:00Z</dcterms:created>
  <dcterms:modified xsi:type="dcterms:W3CDTF">2019-04-09T13:47:00Z</dcterms:modified>
</cp:coreProperties>
</file>