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756" w14:textId="45F86AF8" w:rsidR="0046408F" w:rsidRDefault="0046408F" w:rsidP="0046408F">
      <w:pPr>
        <w:pStyle w:val="OMBInfo"/>
      </w:pPr>
      <w:r>
        <w:t xml:space="preserve">OMB No. 0925-0001 and 0925-0002 (Rev. </w:t>
      </w:r>
      <w:r w:rsidR="006D4293">
        <w:t>10/2021</w:t>
      </w:r>
      <w:r>
        <w:t xml:space="preserve"> Approved Through </w:t>
      </w:r>
      <w:r w:rsidR="006D4293">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68C7523"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5C7F74" w:rsidRPr="00D27D02">
        <w:rPr>
          <w:sz w:val="22"/>
          <w:szCs w:val="22"/>
        </w:rPr>
        <w:t>White</w:t>
      </w:r>
      <w:r w:rsidR="005C7F74">
        <w:rPr>
          <w:sz w:val="22"/>
          <w:szCs w:val="22"/>
        </w:rPr>
        <w:t xml:space="preserve">, </w:t>
      </w:r>
      <w:r w:rsidR="005C7F74" w:rsidRPr="00D27D02">
        <w:rPr>
          <w:sz w:val="22"/>
          <w:szCs w:val="22"/>
        </w:rPr>
        <w:t>Fletcher A.</w:t>
      </w:r>
    </w:p>
    <w:p w14:paraId="7FFF41C1" w14:textId="5CFE6C03"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5C7F74">
        <w:rPr>
          <w:sz w:val="22"/>
        </w:rPr>
        <w:t xml:space="preserve"> </w:t>
      </w:r>
      <w:r w:rsidR="005C7F74" w:rsidRPr="00D27D02">
        <w:rPr>
          <w:sz w:val="22"/>
          <w:szCs w:val="22"/>
        </w:rPr>
        <w:t>fwhite1</w:t>
      </w:r>
    </w:p>
    <w:p w14:paraId="74873D9A" w14:textId="07F3456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5C7F74" w:rsidRPr="005C7F74">
        <w:rPr>
          <w:sz w:val="22"/>
          <w:szCs w:val="22"/>
        </w:rPr>
        <w:t xml:space="preserve"> </w:t>
      </w:r>
      <w:r w:rsidR="00680FF5">
        <w:rPr>
          <w:sz w:val="22"/>
          <w:szCs w:val="22"/>
        </w:rPr>
        <w:t>Vergil K. Stoelting Chair of</w:t>
      </w:r>
      <w:r w:rsidR="005C7F74" w:rsidRPr="00D27D02">
        <w:rPr>
          <w:sz w:val="22"/>
          <w:szCs w:val="22"/>
        </w:rPr>
        <w:t xml:space="preserve"> Anesthesia</w:t>
      </w:r>
      <w:r w:rsidR="005C7F74">
        <w:rPr>
          <w:sz w:val="22"/>
          <w:szCs w:val="22"/>
        </w:rPr>
        <w:t>,</w:t>
      </w:r>
      <w:r w:rsidR="00680FF5">
        <w:rPr>
          <w:sz w:val="22"/>
          <w:szCs w:val="22"/>
        </w:rPr>
        <w:t xml:space="preserve"> Professor of Anesthesia, Pharmacology, </w:t>
      </w:r>
      <w:r w:rsidR="005C7F74">
        <w:rPr>
          <w:sz w:val="22"/>
          <w:szCs w:val="22"/>
        </w:rPr>
        <w:t>Indiana University School of Medicine;</w:t>
      </w:r>
      <w:r w:rsidR="005C7F74" w:rsidRPr="00D27D02">
        <w:rPr>
          <w:sz w:val="22"/>
          <w:szCs w:val="22"/>
        </w:rPr>
        <w:t xml:space="preserve"> Research Career Scientist, </w:t>
      </w:r>
      <w:r w:rsidR="005C7F74" w:rsidRPr="00D27D02">
        <w:rPr>
          <w:rFonts w:eastAsia="Arial"/>
          <w:sz w:val="22"/>
          <w:szCs w:val="22"/>
          <w:bdr w:val="nil"/>
        </w:rPr>
        <w:t>Richard L. Roudebush VA Medical Center</w:t>
      </w:r>
    </w:p>
    <w:p w14:paraId="5BB8C337" w14:textId="409AEE5C" w:rsidR="00FC5F9E" w:rsidRPr="00680FF5" w:rsidRDefault="002B7443" w:rsidP="00680FF5">
      <w:pPr>
        <w:pStyle w:val="FormFieldCaption1"/>
        <w:pBdr>
          <w:between w:val="single" w:sz="4" w:space="1" w:color="auto"/>
        </w:pBdr>
        <w:rPr>
          <w:rStyle w:val="Strong"/>
          <w:b w:val="0"/>
          <w:bCs w:val="0"/>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680FF5" w:rsidRPr="00D3779E" w14:paraId="1C017D4F" w14:textId="77777777" w:rsidTr="00680FF5">
        <w:trPr>
          <w:cantSplit/>
          <w:tblHeader/>
        </w:trPr>
        <w:tc>
          <w:tcPr>
            <w:tcW w:w="5220" w:type="dxa"/>
            <w:tcBorders>
              <w:top w:val="single" w:sz="4" w:space="0" w:color="auto"/>
              <w:bottom w:val="single" w:sz="4" w:space="0" w:color="auto"/>
            </w:tcBorders>
            <w:vAlign w:val="center"/>
          </w:tcPr>
          <w:p w14:paraId="5D3F4F73" w14:textId="77777777" w:rsidR="00680FF5" w:rsidRPr="00D3779E" w:rsidRDefault="00680FF5" w:rsidP="00A871DB">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0D7E72F" w14:textId="77777777" w:rsidR="00680FF5" w:rsidRPr="00D3779E" w:rsidRDefault="00680FF5" w:rsidP="00A871DB">
            <w:pPr>
              <w:pStyle w:val="FormFieldCaption"/>
              <w:jc w:val="center"/>
              <w:rPr>
                <w:sz w:val="22"/>
              </w:rPr>
            </w:pPr>
            <w:r w:rsidRPr="00D3779E">
              <w:rPr>
                <w:sz w:val="22"/>
              </w:rPr>
              <w:t>DEGREE</w:t>
            </w:r>
          </w:p>
          <w:p w14:paraId="55CCF24E" w14:textId="77777777" w:rsidR="00680FF5" w:rsidRPr="00D3779E" w:rsidRDefault="00680FF5" w:rsidP="00A871DB">
            <w:pPr>
              <w:pStyle w:val="FormFieldCaption"/>
              <w:jc w:val="center"/>
              <w:rPr>
                <w:rStyle w:val="Emphasis"/>
                <w:sz w:val="22"/>
              </w:rPr>
            </w:pPr>
            <w:r w:rsidRPr="00D3779E">
              <w:rPr>
                <w:rStyle w:val="Emphasis"/>
                <w:sz w:val="22"/>
              </w:rPr>
              <w:t>(if applicable)</w:t>
            </w:r>
          </w:p>
          <w:p w14:paraId="32787A52" w14:textId="77777777" w:rsidR="00680FF5" w:rsidRPr="00D3779E" w:rsidRDefault="00680FF5" w:rsidP="00A871DB">
            <w:pPr>
              <w:pStyle w:val="FormFieldCaption"/>
              <w:rPr>
                <w:sz w:val="22"/>
              </w:rPr>
            </w:pPr>
          </w:p>
        </w:tc>
        <w:tc>
          <w:tcPr>
            <w:tcW w:w="1584" w:type="dxa"/>
            <w:tcBorders>
              <w:top w:val="single" w:sz="4" w:space="0" w:color="auto"/>
              <w:bottom w:val="single" w:sz="4" w:space="0" w:color="auto"/>
            </w:tcBorders>
            <w:vAlign w:val="center"/>
          </w:tcPr>
          <w:p w14:paraId="52F9696A" w14:textId="77777777" w:rsidR="00680FF5" w:rsidRPr="00D3779E" w:rsidRDefault="00680FF5" w:rsidP="00A871DB">
            <w:pPr>
              <w:pStyle w:val="FormFieldCaption"/>
              <w:jc w:val="center"/>
              <w:rPr>
                <w:sz w:val="22"/>
              </w:rPr>
            </w:pPr>
            <w:r w:rsidRPr="00D3779E">
              <w:rPr>
                <w:sz w:val="22"/>
              </w:rPr>
              <w:t>Completion Date</w:t>
            </w:r>
          </w:p>
          <w:p w14:paraId="454DE83E" w14:textId="77777777" w:rsidR="00680FF5" w:rsidRPr="00D3779E" w:rsidRDefault="00680FF5" w:rsidP="00A871DB">
            <w:pPr>
              <w:pStyle w:val="FormFieldCaption"/>
              <w:jc w:val="center"/>
              <w:rPr>
                <w:sz w:val="22"/>
              </w:rPr>
            </w:pPr>
            <w:r w:rsidRPr="00D3779E">
              <w:rPr>
                <w:sz w:val="22"/>
              </w:rPr>
              <w:t>MM/YYYY</w:t>
            </w:r>
          </w:p>
          <w:p w14:paraId="58D3591B" w14:textId="77777777" w:rsidR="00680FF5" w:rsidRPr="00D3779E" w:rsidRDefault="00680FF5" w:rsidP="00A871DB">
            <w:pPr>
              <w:pStyle w:val="FormFieldCaption"/>
              <w:rPr>
                <w:sz w:val="22"/>
              </w:rPr>
            </w:pPr>
          </w:p>
        </w:tc>
        <w:tc>
          <w:tcPr>
            <w:tcW w:w="2592" w:type="dxa"/>
            <w:tcBorders>
              <w:top w:val="single" w:sz="4" w:space="0" w:color="auto"/>
              <w:bottom w:val="single" w:sz="4" w:space="0" w:color="auto"/>
            </w:tcBorders>
            <w:vAlign w:val="center"/>
          </w:tcPr>
          <w:p w14:paraId="3F0E3EB2" w14:textId="77777777" w:rsidR="00680FF5" w:rsidRPr="00D3779E" w:rsidRDefault="00680FF5" w:rsidP="00A871DB">
            <w:pPr>
              <w:pStyle w:val="FormFieldCaption"/>
              <w:jc w:val="center"/>
              <w:rPr>
                <w:sz w:val="22"/>
              </w:rPr>
            </w:pPr>
            <w:r w:rsidRPr="00D3779E">
              <w:rPr>
                <w:sz w:val="22"/>
              </w:rPr>
              <w:t>FIELD OF STUDY</w:t>
            </w:r>
          </w:p>
          <w:p w14:paraId="2087FCFF" w14:textId="77777777" w:rsidR="00680FF5" w:rsidRPr="00D3779E" w:rsidRDefault="00680FF5" w:rsidP="00A871DB">
            <w:pPr>
              <w:pStyle w:val="FormFieldCaption"/>
              <w:rPr>
                <w:sz w:val="22"/>
              </w:rPr>
            </w:pPr>
          </w:p>
        </w:tc>
      </w:tr>
      <w:tr w:rsidR="00680FF5" w:rsidRPr="00D3779E" w14:paraId="4E2689EC" w14:textId="77777777" w:rsidTr="00680FF5">
        <w:trPr>
          <w:cantSplit/>
          <w:trHeight w:val="395"/>
        </w:trPr>
        <w:tc>
          <w:tcPr>
            <w:tcW w:w="5220" w:type="dxa"/>
            <w:tcBorders>
              <w:top w:val="single" w:sz="4" w:space="0" w:color="auto"/>
              <w:bottom w:val="nil"/>
              <w:right w:val="single" w:sz="4" w:space="0" w:color="auto"/>
            </w:tcBorders>
          </w:tcPr>
          <w:p w14:paraId="5D0EB7E4" w14:textId="562708C8" w:rsidR="00680FF5" w:rsidRPr="00D27D02" w:rsidRDefault="00680FF5" w:rsidP="00680FF5">
            <w:pPr>
              <w:pStyle w:val="FormFieldCaption"/>
              <w:spacing w:before="20" w:after="20"/>
              <w:rPr>
                <w:sz w:val="22"/>
                <w:szCs w:val="22"/>
              </w:rPr>
            </w:pPr>
            <w:r w:rsidRPr="00D27D02">
              <w:rPr>
                <w:sz w:val="22"/>
                <w:szCs w:val="22"/>
              </w:rPr>
              <w:t>Baldwin-Wallace College, Berea, OH</w:t>
            </w:r>
          </w:p>
        </w:tc>
        <w:tc>
          <w:tcPr>
            <w:tcW w:w="1440" w:type="dxa"/>
            <w:tcBorders>
              <w:top w:val="single" w:sz="4" w:space="0" w:color="auto"/>
              <w:left w:val="single" w:sz="4" w:space="0" w:color="auto"/>
              <w:bottom w:val="nil"/>
              <w:right w:val="single" w:sz="4" w:space="0" w:color="auto"/>
            </w:tcBorders>
          </w:tcPr>
          <w:p w14:paraId="18B19A45" w14:textId="0EEB1166" w:rsidR="00680FF5" w:rsidRDefault="00680FF5" w:rsidP="00680FF5">
            <w:pPr>
              <w:pStyle w:val="FormFieldCaption"/>
              <w:spacing w:before="20" w:after="20"/>
              <w:jc w:val="center"/>
              <w:rPr>
                <w:sz w:val="22"/>
                <w:szCs w:val="22"/>
              </w:rPr>
            </w:pPr>
            <w:r w:rsidRPr="00D27D02">
              <w:rPr>
                <w:sz w:val="22"/>
                <w:szCs w:val="22"/>
              </w:rPr>
              <w:t>B</w:t>
            </w:r>
            <w:r>
              <w:rPr>
                <w:sz w:val="22"/>
                <w:szCs w:val="22"/>
              </w:rPr>
              <w:t>A</w:t>
            </w:r>
          </w:p>
        </w:tc>
        <w:tc>
          <w:tcPr>
            <w:tcW w:w="1584" w:type="dxa"/>
            <w:tcBorders>
              <w:top w:val="single" w:sz="4" w:space="0" w:color="auto"/>
              <w:left w:val="single" w:sz="4" w:space="0" w:color="auto"/>
              <w:bottom w:val="nil"/>
            </w:tcBorders>
          </w:tcPr>
          <w:p w14:paraId="707806E1" w14:textId="12B71704" w:rsidR="00680FF5" w:rsidRPr="00D27D02" w:rsidRDefault="00680FF5" w:rsidP="00680FF5">
            <w:pPr>
              <w:pStyle w:val="FormFieldCaption"/>
              <w:spacing w:before="20" w:after="20"/>
              <w:jc w:val="center"/>
              <w:rPr>
                <w:sz w:val="22"/>
                <w:szCs w:val="22"/>
              </w:rPr>
            </w:pPr>
            <w:r w:rsidRPr="00D27D02">
              <w:rPr>
                <w:sz w:val="22"/>
                <w:szCs w:val="22"/>
              </w:rPr>
              <w:t>6/1985</w:t>
            </w:r>
          </w:p>
        </w:tc>
        <w:tc>
          <w:tcPr>
            <w:tcW w:w="2592" w:type="dxa"/>
            <w:tcBorders>
              <w:top w:val="single" w:sz="4" w:space="0" w:color="auto"/>
              <w:bottom w:val="nil"/>
            </w:tcBorders>
          </w:tcPr>
          <w:p w14:paraId="47ACE052" w14:textId="06A59456" w:rsidR="00680FF5" w:rsidRPr="00D27D02" w:rsidRDefault="00680FF5" w:rsidP="00680FF5">
            <w:pPr>
              <w:pStyle w:val="FormFieldCaption"/>
              <w:spacing w:before="20" w:after="20"/>
              <w:rPr>
                <w:sz w:val="22"/>
                <w:szCs w:val="22"/>
              </w:rPr>
            </w:pPr>
            <w:r w:rsidRPr="00D27D02">
              <w:rPr>
                <w:sz w:val="22"/>
                <w:szCs w:val="22"/>
              </w:rPr>
              <w:t>Psychology</w:t>
            </w:r>
          </w:p>
        </w:tc>
      </w:tr>
      <w:tr w:rsidR="00680FF5" w:rsidRPr="00D3779E" w14:paraId="2AAA981E" w14:textId="77777777" w:rsidTr="00680FF5">
        <w:trPr>
          <w:cantSplit/>
          <w:trHeight w:val="395"/>
        </w:trPr>
        <w:tc>
          <w:tcPr>
            <w:tcW w:w="5220" w:type="dxa"/>
            <w:tcBorders>
              <w:top w:val="nil"/>
              <w:right w:val="single" w:sz="4" w:space="0" w:color="auto"/>
            </w:tcBorders>
          </w:tcPr>
          <w:p w14:paraId="0030FBCC" w14:textId="0ACA6DDE" w:rsidR="00680FF5" w:rsidRPr="00977FA5" w:rsidRDefault="00680FF5" w:rsidP="00680FF5">
            <w:pPr>
              <w:pStyle w:val="FormFieldCaption"/>
              <w:spacing w:before="20" w:after="20"/>
              <w:rPr>
                <w:sz w:val="22"/>
                <w:szCs w:val="22"/>
              </w:rPr>
            </w:pPr>
            <w:r w:rsidRPr="00D27D02">
              <w:rPr>
                <w:sz w:val="22"/>
                <w:szCs w:val="22"/>
              </w:rPr>
              <w:t>Medical College of Ohio, Toledo, OH</w:t>
            </w:r>
          </w:p>
        </w:tc>
        <w:tc>
          <w:tcPr>
            <w:tcW w:w="1440" w:type="dxa"/>
            <w:tcBorders>
              <w:top w:val="nil"/>
              <w:left w:val="single" w:sz="4" w:space="0" w:color="auto"/>
              <w:right w:val="single" w:sz="4" w:space="0" w:color="auto"/>
            </w:tcBorders>
          </w:tcPr>
          <w:p w14:paraId="72386825" w14:textId="1A6427F6" w:rsidR="00680FF5" w:rsidRPr="00977FA5" w:rsidRDefault="00680FF5" w:rsidP="00680FF5">
            <w:pPr>
              <w:pStyle w:val="FormFieldCaption"/>
              <w:spacing w:before="20" w:after="20"/>
              <w:jc w:val="center"/>
              <w:rPr>
                <w:sz w:val="22"/>
                <w:szCs w:val="22"/>
              </w:rPr>
            </w:pPr>
            <w:r>
              <w:rPr>
                <w:sz w:val="22"/>
                <w:szCs w:val="22"/>
              </w:rPr>
              <w:t>MS</w:t>
            </w:r>
          </w:p>
        </w:tc>
        <w:tc>
          <w:tcPr>
            <w:tcW w:w="1584" w:type="dxa"/>
            <w:tcBorders>
              <w:top w:val="nil"/>
              <w:left w:val="single" w:sz="4" w:space="0" w:color="auto"/>
              <w:right w:val="single" w:sz="4" w:space="0" w:color="auto"/>
            </w:tcBorders>
          </w:tcPr>
          <w:p w14:paraId="790045A1" w14:textId="14FAB4E5" w:rsidR="00680FF5" w:rsidRPr="00977FA5" w:rsidRDefault="00680FF5" w:rsidP="00680FF5">
            <w:pPr>
              <w:pStyle w:val="FormFieldCaption"/>
              <w:spacing w:before="20" w:after="20"/>
              <w:jc w:val="center"/>
              <w:rPr>
                <w:sz w:val="22"/>
                <w:szCs w:val="22"/>
              </w:rPr>
            </w:pPr>
            <w:r w:rsidRPr="00D27D02">
              <w:rPr>
                <w:sz w:val="22"/>
                <w:szCs w:val="22"/>
              </w:rPr>
              <w:t>6/1989</w:t>
            </w:r>
          </w:p>
        </w:tc>
        <w:tc>
          <w:tcPr>
            <w:tcW w:w="2592" w:type="dxa"/>
            <w:tcBorders>
              <w:top w:val="nil"/>
              <w:left w:val="single" w:sz="4" w:space="0" w:color="auto"/>
            </w:tcBorders>
          </w:tcPr>
          <w:p w14:paraId="1A7C3930" w14:textId="07A3C6A6" w:rsidR="00680FF5" w:rsidRPr="00977FA5" w:rsidRDefault="00680FF5" w:rsidP="00680FF5">
            <w:pPr>
              <w:pStyle w:val="FormFieldCaption"/>
              <w:spacing w:before="20" w:after="20"/>
              <w:rPr>
                <w:sz w:val="22"/>
                <w:szCs w:val="22"/>
              </w:rPr>
            </w:pPr>
            <w:r w:rsidRPr="00D27D02">
              <w:rPr>
                <w:sz w:val="22"/>
                <w:szCs w:val="22"/>
              </w:rPr>
              <w:t>Pathology</w:t>
            </w:r>
          </w:p>
        </w:tc>
      </w:tr>
      <w:tr w:rsidR="00680FF5" w:rsidRPr="00D3779E" w14:paraId="52106EC6" w14:textId="77777777" w:rsidTr="00A871DB">
        <w:trPr>
          <w:cantSplit/>
          <w:trHeight w:val="395"/>
        </w:trPr>
        <w:tc>
          <w:tcPr>
            <w:tcW w:w="5220" w:type="dxa"/>
          </w:tcPr>
          <w:p w14:paraId="6D9A7AC8" w14:textId="0D78B93B" w:rsidR="00680FF5" w:rsidRPr="00977FA5" w:rsidRDefault="00680FF5" w:rsidP="00680FF5">
            <w:pPr>
              <w:pStyle w:val="FormFieldCaption"/>
              <w:spacing w:before="20" w:after="20"/>
              <w:rPr>
                <w:sz w:val="22"/>
                <w:szCs w:val="22"/>
              </w:rPr>
            </w:pPr>
            <w:r w:rsidRPr="00D27D02">
              <w:rPr>
                <w:sz w:val="22"/>
                <w:szCs w:val="22"/>
              </w:rPr>
              <w:t>Medical College of Ohio, Toledo, OH</w:t>
            </w:r>
          </w:p>
        </w:tc>
        <w:tc>
          <w:tcPr>
            <w:tcW w:w="1440" w:type="dxa"/>
          </w:tcPr>
          <w:p w14:paraId="5A653A39" w14:textId="1A217D76" w:rsidR="00680FF5" w:rsidRPr="00977FA5" w:rsidRDefault="00680FF5" w:rsidP="00680FF5">
            <w:pPr>
              <w:pStyle w:val="FormFieldCaption"/>
              <w:spacing w:before="20" w:after="20"/>
              <w:jc w:val="center"/>
              <w:rPr>
                <w:sz w:val="22"/>
                <w:szCs w:val="22"/>
              </w:rPr>
            </w:pPr>
            <w:r>
              <w:rPr>
                <w:sz w:val="22"/>
                <w:szCs w:val="22"/>
              </w:rPr>
              <w:t>PhD</w:t>
            </w:r>
          </w:p>
        </w:tc>
        <w:tc>
          <w:tcPr>
            <w:tcW w:w="1584" w:type="dxa"/>
          </w:tcPr>
          <w:p w14:paraId="78778860" w14:textId="70FA70C2" w:rsidR="00680FF5" w:rsidRPr="00977FA5" w:rsidRDefault="00680FF5" w:rsidP="00680FF5">
            <w:pPr>
              <w:pStyle w:val="FormFieldCaption"/>
              <w:spacing w:before="20" w:after="20"/>
              <w:jc w:val="center"/>
              <w:rPr>
                <w:sz w:val="22"/>
                <w:szCs w:val="22"/>
              </w:rPr>
            </w:pPr>
            <w:r w:rsidRPr="00D27D02">
              <w:rPr>
                <w:sz w:val="22"/>
                <w:szCs w:val="22"/>
              </w:rPr>
              <w:t>6/1994</w:t>
            </w:r>
          </w:p>
        </w:tc>
        <w:tc>
          <w:tcPr>
            <w:tcW w:w="2592" w:type="dxa"/>
          </w:tcPr>
          <w:p w14:paraId="1CB7CBC1" w14:textId="2D1A3655" w:rsidR="00680FF5" w:rsidRPr="00977FA5" w:rsidRDefault="00680FF5" w:rsidP="00680FF5">
            <w:pPr>
              <w:pStyle w:val="FormFieldCaption"/>
              <w:spacing w:before="20" w:after="20"/>
              <w:rPr>
                <w:sz w:val="22"/>
                <w:szCs w:val="22"/>
              </w:rPr>
            </w:pPr>
            <w:r w:rsidRPr="00D27D02">
              <w:rPr>
                <w:sz w:val="22"/>
                <w:szCs w:val="22"/>
              </w:rPr>
              <w:t>Neurobiology</w:t>
            </w:r>
          </w:p>
        </w:tc>
      </w:tr>
      <w:tr w:rsidR="00680FF5" w:rsidRPr="00D3779E" w14:paraId="13E4DE98" w14:textId="77777777" w:rsidTr="00A871DB">
        <w:trPr>
          <w:cantSplit/>
          <w:trHeight w:val="395"/>
        </w:trPr>
        <w:tc>
          <w:tcPr>
            <w:tcW w:w="5220" w:type="dxa"/>
          </w:tcPr>
          <w:p w14:paraId="5B767C97" w14:textId="5EC36BFD" w:rsidR="00680FF5" w:rsidRPr="00977FA5" w:rsidRDefault="00680FF5" w:rsidP="00680FF5">
            <w:pPr>
              <w:pStyle w:val="FormFieldCaption"/>
              <w:spacing w:before="20" w:after="20"/>
              <w:rPr>
                <w:sz w:val="22"/>
                <w:szCs w:val="22"/>
              </w:rPr>
            </w:pPr>
            <w:r w:rsidRPr="00D27D02">
              <w:rPr>
                <w:sz w:val="22"/>
                <w:szCs w:val="22"/>
              </w:rPr>
              <w:t>Washington University, St. Louis, MO</w:t>
            </w:r>
          </w:p>
        </w:tc>
        <w:tc>
          <w:tcPr>
            <w:tcW w:w="1440" w:type="dxa"/>
          </w:tcPr>
          <w:p w14:paraId="6B96A4D0" w14:textId="7BAAB974" w:rsidR="00680FF5" w:rsidRPr="00A14263" w:rsidRDefault="00680FF5" w:rsidP="00680FF5">
            <w:pPr>
              <w:pStyle w:val="FormFieldCaption"/>
              <w:spacing w:before="20" w:after="20"/>
              <w:jc w:val="center"/>
              <w:rPr>
                <w:sz w:val="22"/>
                <w:szCs w:val="22"/>
              </w:rPr>
            </w:pPr>
            <w:r w:rsidRPr="00D27D02">
              <w:rPr>
                <w:sz w:val="22"/>
                <w:szCs w:val="22"/>
              </w:rPr>
              <w:t>Postdoctoral</w:t>
            </w:r>
            <w:r>
              <w:rPr>
                <w:sz w:val="22"/>
                <w:szCs w:val="22"/>
              </w:rPr>
              <w:t xml:space="preserve"> Fellow</w:t>
            </w:r>
          </w:p>
        </w:tc>
        <w:tc>
          <w:tcPr>
            <w:tcW w:w="1584" w:type="dxa"/>
          </w:tcPr>
          <w:p w14:paraId="0D3DB85A" w14:textId="52C4ABD3" w:rsidR="00680FF5" w:rsidRPr="00977FA5" w:rsidRDefault="00680FF5" w:rsidP="00680FF5">
            <w:pPr>
              <w:pStyle w:val="FormFieldCaption"/>
              <w:spacing w:before="20" w:after="20"/>
              <w:jc w:val="center"/>
              <w:rPr>
                <w:sz w:val="22"/>
                <w:szCs w:val="22"/>
              </w:rPr>
            </w:pPr>
            <w:r>
              <w:rPr>
                <w:sz w:val="22"/>
                <w:szCs w:val="22"/>
              </w:rPr>
              <w:t>1/1</w:t>
            </w:r>
            <w:r w:rsidRPr="00D27D02">
              <w:rPr>
                <w:sz w:val="22"/>
                <w:szCs w:val="22"/>
              </w:rPr>
              <w:t>998</w:t>
            </w:r>
          </w:p>
        </w:tc>
        <w:tc>
          <w:tcPr>
            <w:tcW w:w="2592" w:type="dxa"/>
          </w:tcPr>
          <w:p w14:paraId="13D600AE" w14:textId="49FFACFC" w:rsidR="00680FF5" w:rsidRPr="00977FA5" w:rsidRDefault="00680FF5" w:rsidP="00680FF5">
            <w:pPr>
              <w:pStyle w:val="FormFieldCaption"/>
              <w:spacing w:before="20" w:after="20"/>
              <w:rPr>
                <w:sz w:val="22"/>
                <w:szCs w:val="22"/>
              </w:rPr>
            </w:pPr>
            <w:r>
              <w:rPr>
                <w:sz w:val="22"/>
                <w:szCs w:val="22"/>
              </w:rPr>
              <w:t xml:space="preserve">Developmental </w:t>
            </w:r>
            <w:r w:rsidRPr="005C7F74">
              <w:rPr>
                <w:sz w:val="22"/>
                <w:szCs w:val="22"/>
              </w:rPr>
              <w:t>Neurobiology</w:t>
            </w:r>
          </w:p>
        </w:tc>
      </w:tr>
      <w:tr w:rsidR="00680FF5" w:rsidRPr="00D3779E" w14:paraId="3D2164F8" w14:textId="77777777" w:rsidTr="00A871DB">
        <w:trPr>
          <w:cantSplit/>
          <w:trHeight w:val="395"/>
        </w:trPr>
        <w:tc>
          <w:tcPr>
            <w:tcW w:w="5220" w:type="dxa"/>
          </w:tcPr>
          <w:p w14:paraId="4E3C165B" w14:textId="0AF14F49" w:rsidR="00680FF5" w:rsidRPr="00977FA5" w:rsidRDefault="00680FF5" w:rsidP="00680FF5">
            <w:pPr>
              <w:pStyle w:val="FormFieldCaption"/>
              <w:spacing w:before="20" w:after="20"/>
              <w:rPr>
                <w:sz w:val="22"/>
                <w:szCs w:val="22"/>
              </w:rPr>
            </w:pPr>
            <w:r w:rsidRPr="00D27D02">
              <w:rPr>
                <w:sz w:val="22"/>
                <w:szCs w:val="22"/>
              </w:rPr>
              <w:t>Massachusetts General Hospital/Harvard Medical School, Boston, MA</w:t>
            </w:r>
          </w:p>
        </w:tc>
        <w:tc>
          <w:tcPr>
            <w:tcW w:w="1440" w:type="dxa"/>
          </w:tcPr>
          <w:p w14:paraId="7232702E" w14:textId="1F16E1C2" w:rsidR="00680FF5" w:rsidRPr="00977FA5" w:rsidRDefault="00680FF5" w:rsidP="00680FF5">
            <w:pPr>
              <w:pStyle w:val="FormFieldCaption"/>
              <w:spacing w:before="20" w:after="20"/>
              <w:jc w:val="center"/>
              <w:rPr>
                <w:sz w:val="22"/>
                <w:szCs w:val="22"/>
              </w:rPr>
            </w:pPr>
            <w:r w:rsidRPr="00D27D02">
              <w:rPr>
                <w:sz w:val="22"/>
                <w:szCs w:val="22"/>
              </w:rPr>
              <w:t>Postdoctoral</w:t>
            </w:r>
            <w:r>
              <w:rPr>
                <w:sz w:val="22"/>
                <w:szCs w:val="22"/>
              </w:rPr>
              <w:t xml:space="preserve"> Fellow</w:t>
            </w:r>
          </w:p>
        </w:tc>
        <w:tc>
          <w:tcPr>
            <w:tcW w:w="1584" w:type="dxa"/>
          </w:tcPr>
          <w:p w14:paraId="14068DB9" w14:textId="1FC00A82" w:rsidR="00680FF5" w:rsidRPr="00977FA5" w:rsidRDefault="00680FF5" w:rsidP="00680FF5">
            <w:pPr>
              <w:pStyle w:val="FormFieldCaption"/>
              <w:spacing w:before="20" w:after="20"/>
              <w:jc w:val="center"/>
              <w:rPr>
                <w:sz w:val="22"/>
                <w:szCs w:val="22"/>
              </w:rPr>
            </w:pPr>
            <w:r>
              <w:rPr>
                <w:sz w:val="22"/>
                <w:szCs w:val="22"/>
              </w:rPr>
              <w:t>11/</w:t>
            </w:r>
            <w:r w:rsidRPr="00D27D02">
              <w:rPr>
                <w:sz w:val="22"/>
                <w:szCs w:val="22"/>
              </w:rPr>
              <w:t>1999</w:t>
            </w:r>
          </w:p>
        </w:tc>
        <w:tc>
          <w:tcPr>
            <w:tcW w:w="2592" w:type="dxa"/>
          </w:tcPr>
          <w:p w14:paraId="5A77B32B" w14:textId="3124AA04" w:rsidR="00680FF5" w:rsidRPr="00977FA5" w:rsidRDefault="00680FF5" w:rsidP="00680FF5">
            <w:pPr>
              <w:pStyle w:val="FormFieldCaption"/>
              <w:spacing w:before="20" w:after="20"/>
              <w:rPr>
                <w:sz w:val="22"/>
                <w:szCs w:val="22"/>
              </w:rPr>
            </w:pPr>
            <w:r w:rsidRPr="00D27D02">
              <w:rPr>
                <w:sz w:val="22"/>
                <w:szCs w:val="22"/>
              </w:rPr>
              <w:t>Neurobiology of Peripheral Nerve Injury</w:t>
            </w:r>
          </w:p>
        </w:tc>
      </w:tr>
    </w:tbl>
    <w:p w14:paraId="3D3DD3CD" w14:textId="77777777" w:rsidR="00BA4BAF" w:rsidRDefault="00BA4BAF" w:rsidP="00F10743">
      <w:pPr>
        <w:pStyle w:val="DataField11pt-Single"/>
        <w:rPr>
          <w:rStyle w:val="Strong"/>
          <w:bCs w:val="0"/>
        </w:rPr>
      </w:pPr>
    </w:p>
    <w:p w14:paraId="40AD1BD4" w14:textId="77777777" w:rsidR="007B157C" w:rsidRPr="00A249A0" w:rsidRDefault="007B157C" w:rsidP="007B157C">
      <w:pPr>
        <w:pStyle w:val="DataField11pt-Single"/>
        <w:rPr>
          <w:rStyle w:val="Strong"/>
        </w:rPr>
      </w:pPr>
      <w:r w:rsidRPr="00A249A0">
        <w:rPr>
          <w:rStyle w:val="Strong"/>
        </w:rPr>
        <w:t>A.</w:t>
      </w:r>
      <w:r w:rsidRPr="00A249A0">
        <w:rPr>
          <w:rStyle w:val="Strong"/>
        </w:rPr>
        <w:tab/>
        <w:t>Personal Statement</w:t>
      </w:r>
    </w:p>
    <w:p w14:paraId="4C1175B9" w14:textId="51C67DEC" w:rsidR="007B157C" w:rsidRPr="00A249A0" w:rsidRDefault="007B157C" w:rsidP="007B157C">
      <w:pPr>
        <w:pStyle w:val="DataField11pt-Single"/>
        <w:rPr>
          <w:bCs/>
        </w:rPr>
      </w:pPr>
      <w:r>
        <w:rPr>
          <w:bCs/>
        </w:rPr>
        <w:t xml:space="preserve">     </w:t>
      </w:r>
      <w:r w:rsidRPr="00A249A0">
        <w:rPr>
          <w:bCs/>
        </w:rPr>
        <w:t xml:space="preserve">I am a medical school-trained neuroscientist involved in both pre-clinical and clinical research studies for nearly 30 years. </w:t>
      </w:r>
      <w:r>
        <w:rPr>
          <w:bCs/>
        </w:rPr>
        <w:t>M</w:t>
      </w:r>
      <w:r w:rsidRPr="00A249A0">
        <w:rPr>
          <w:bCs/>
        </w:rPr>
        <w:t xml:space="preserve">y pre-clinical research </w:t>
      </w:r>
      <w:r>
        <w:rPr>
          <w:bCs/>
        </w:rPr>
        <w:t>career foci includes</w:t>
      </w:r>
      <w:r w:rsidRPr="00A249A0">
        <w:rPr>
          <w:bCs/>
        </w:rPr>
        <w:t xml:space="preserve"> the </w:t>
      </w:r>
      <w:r>
        <w:rPr>
          <w:bCs/>
        </w:rPr>
        <w:t xml:space="preserve">effect on early nerve injury on </w:t>
      </w:r>
      <w:proofErr w:type="spellStart"/>
      <w:r>
        <w:rPr>
          <w:bCs/>
        </w:rPr>
        <w:t>peptidergic</w:t>
      </w:r>
      <w:proofErr w:type="spellEnd"/>
      <w:r>
        <w:rPr>
          <w:bCs/>
        </w:rPr>
        <w:t xml:space="preserve"> (CGRP/SP/Galanin) and non-</w:t>
      </w:r>
      <w:proofErr w:type="spellStart"/>
      <w:r>
        <w:rPr>
          <w:bCs/>
        </w:rPr>
        <w:t>peptidergic</w:t>
      </w:r>
      <w:proofErr w:type="spellEnd"/>
      <w:r>
        <w:rPr>
          <w:bCs/>
        </w:rPr>
        <w:t xml:space="preserve"> (IB4) neurons in the trigeminal ganglia, </w:t>
      </w:r>
      <w:r w:rsidRPr="00A249A0">
        <w:rPr>
          <w:bCs/>
        </w:rPr>
        <w:t>role of neurotrophins during neurodevelopment/apoptosis in sensory ganglia (NGF/</w:t>
      </w:r>
      <w:proofErr w:type="gramStart"/>
      <w:r w:rsidRPr="00A249A0">
        <w:rPr>
          <w:bCs/>
        </w:rPr>
        <w:t>TrkA</w:t>
      </w:r>
      <w:r>
        <w:rPr>
          <w:bCs/>
        </w:rPr>
        <w:t xml:space="preserve">, </w:t>
      </w:r>
      <w:r w:rsidRPr="00A249A0">
        <w:rPr>
          <w:bCs/>
        </w:rPr>
        <w:t xml:space="preserve"> NT</w:t>
      </w:r>
      <w:proofErr w:type="gramEnd"/>
      <w:r w:rsidRPr="00A249A0">
        <w:rPr>
          <w:bCs/>
        </w:rPr>
        <w:t>3/</w:t>
      </w:r>
      <w:proofErr w:type="spellStart"/>
      <w:r w:rsidRPr="00A249A0">
        <w:rPr>
          <w:bCs/>
        </w:rPr>
        <w:t>TrkC</w:t>
      </w:r>
      <w:proofErr w:type="spellEnd"/>
      <w:r>
        <w:rPr>
          <w:bCs/>
        </w:rPr>
        <w:t>, BAX</w:t>
      </w:r>
      <w:r w:rsidRPr="00A249A0">
        <w:rPr>
          <w:bCs/>
        </w:rPr>
        <w:t>), axon guidance molecules during development of the peripheral nervous system (</w:t>
      </w:r>
      <w:r>
        <w:rPr>
          <w:bCs/>
        </w:rPr>
        <w:t>SEMA3A/6A</w:t>
      </w:r>
      <w:r w:rsidRPr="00A249A0">
        <w:rPr>
          <w:bCs/>
        </w:rPr>
        <w:t>)</w:t>
      </w:r>
      <w:r>
        <w:rPr>
          <w:bCs/>
        </w:rPr>
        <w:t>. My work in numerous rodent models of chronic pain states examines</w:t>
      </w:r>
      <w:r w:rsidRPr="00A249A0">
        <w:rPr>
          <w:bCs/>
        </w:rPr>
        <w:t xml:space="preserve"> the role of chemokines/receptors in adult (CCL2/CCR2</w:t>
      </w:r>
      <w:r>
        <w:rPr>
          <w:bCs/>
        </w:rPr>
        <w:t>, CCL5/CCR5</w:t>
      </w:r>
      <w:r w:rsidRPr="00A249A0">
        <w:rPr>
          <w:bCs/>
        </w:rPr>
        <w:t xml:space="preserve"> and CXCL12/CXCR4), toll-like receptor</w:t>
      </w:r>
      <w:r>
        <w:rPr>
          <w:bCs/>
        </w:rPr>
        <w:t>-4 (TLR4), TRPA1,</w:t>
      </w:r>
      <w:r w:rsidRPr="00A249A0">
        <w:rPr>
          <w:bCs/>
        </w:rPr>
        <w:t xml:space="preserve"> voltage-gated ion channels</w:t>
      </w:r>
      <w:r>
        <w:rPr>
          <w:bCs/>
        </w:rPr>
        <w:t xml:space="preserve"> (NaV1.6/1.7, CaV2.2</w:t>
      </w:r>
      <w:proofErr w:type="gramStart"/>
      <w:r>
        <w:rPr>
          <w:bCs/>
        </w:rPr>
        <w:t>)</w:t>
      </w:r>
      <w:r w:rsidRPr="00A249A0">
        <w:rPr>
          <w:bCs/>
        </w:rPr>
        <w:t xml:space="preserve"> </w:t>
      </w:r>
      <w:r>
        <w:rPr>
          <w:bCs/>
        </w:rPr>
        <w:t xml:space="preserve"> and</w:t>
      </w:r>
      <w:proofErr w:type="gramEnd"/>
      <w:r>
        <w:rPr>
          <w:bCs/>
        </w:rPr>
        <w:t xml:space="preserve"> a </w:t>
      </w:r>
      <w:r w:rsidRPr="00A249A0">
        <w:rPr>
          <w:bCs/>
        </w:rPr>
        <w:t>damage-associated molecular pattern</w:t>
      </w:r>
      <w:r>
        <w:rPr>
          <w:bCs/>
        </w:rPr>
        <w:t xml:space="preserve"> protein</w:t>
      </w:r>
      <w:r w:rsidRPr="00A249A0">
        <w:rPr>
          <w:bCs/>
        </w:rPr>
        <w:t xml:space="preserve"> and their co</w:t>
      </w:r>
      <w:r>
        <w:rPr>
          <w:bCs/>
        </w:rPr>
        <w:t>gnate receptors</w:t>
      </w:r>
      <w:r w:rsidRPr="00A249A0">
        <w:rPr>
          <w:bCs/>
        </w:rPr>
        <w:t xml:space="preserve"> (HMGB1/RAGE</w:t>
      </w:r>
      <w:r>
        <w:rPr>
          <w:bCs/>
        </w:rPr>
        <w:t>/TLR4</w:t>
      </w:r>
      <w:r w:rsidRPr="00A249A0">
        <w:rPr>
          <w:bCs/>
        </w:rPr>
        <w:t xml:space="preserve">). Models of </w:t>
      </w:r>
      <w:r>
        <w:rPr>
          <w:bCs/>
        </w:rPr>
        <w:t xml:space="preserve">behavioral </w:t>
      </w:r>
      <w:r w:rsidRPr="00A249A0">
        <w:rPr>
          <w:bCs/>
        </w:rPr>
        <w:t>pain</w:t>
      </w:r>
      <w:r>
        <w:rPr>
          <w:bCs/>
        </w:rPr>
        <w:t xml:space="preserve"> states include peripheral and central nervous system injury, and painful neuropathy due to HIV and chemotherapy drugs</w:t>
      </w:r>
      <w:r w:rsidRPr="00A249A0">
        <w:rPr>
          <w:bCs/>
        </w:rPr>
        <w:t xml:space="preserve">. </w:t>
      </w:r>
      <w:r>
        <w:rPr>
          <w:bCs/>
        </w:rPr>
        <w:t>S</w:t>
      </w:r>
      <w:r w:rsidRPr="00A249A0">
        <w:rPr>
          <w:bCs/>
        </w:rPr>
        <w:t xml:space="preserve">everal of </w:t>
      </w:r>
      <w:r>
        <w:rPr>
          <w:bCs/>
        </w:rPr>
        <w:t>these studies</w:t>
      </w:r>
      <w:r w:rsidRPr="00A249A0">
        <w:rPr>
          <w:bCs/>
        </w:rPr>
        <w:t xml:space="preserve"> have been instrumental in the discovery of both novel </w:t>
      </w:r>
      <w:r>
        <w:rPr>
          <w:bCs/>
        </w:rPr>
        <w:t xml:space="preserve">small molecule inhibitors </w:t>
      </w:r>
      <w:r w:rsidRPr="00A249A0">
        <w:rPr>
          <w:bCs/>
        </w:rPr>
        <w:t xml:space="preserve">and new therapeutic uses for existing drugs. </w:t>
      </w:r>
      <w:r w:rsidR="00C6727F">
        <w:rPr>
          <w:bCs/>
        </w:rPr>
        <w:t>More recent research includes the study of mild traumatic brain injury on neuroinflammation in aged mice.</w:t>
      </w:r>
    </w:p>
    <w:p w14:paraId="54DE0EA6" w14:textId="1B1DE969" w:rsidR="007B157C" w:rsidRPr="00F90802" w:rsidRDefault="007B157C" w:rsidP="007B157C">
      <w:pPr>
        <w:pStyle w:val="DataField11pt-Single"/>
        <w:ind w:firstLine="360"/>
        <w:rPr>
          <w:bCs/>
          <w:i/>
        </w:rPr>
      </w:pPr>
      <w:r>
        <w:rPr>
          <w:bCs/>
        </w:rPr>
        <w:t xml:space="preserve">     </w:t>
      </w:r>
      <w:proofErr w:type="gramStart"/>
      <w:r>
        <w:rPr>
          <w:bCs/>
        </w:rPr>
        <w:t>A number of</w:t>
      </w:r>
      <w:proofErr w:type="gramEnd"/>
      <w:r>
        <w:rPr>
          <w:bCs/>
        </w:rPr>
        <w:t xml:space="preserve"> my</w:t>
      </w:r>
      <w:r w:rsidRPr="00A249A0">
        <w:rPr>
          <w:bCs/>
        </w:rPr>
        <w:t xml:space="preserve"> pre-clinical observations have </w:t>
      </w:r>
      <w:r w:rsidR="00123FBD" w:rsidRPr="00A249A0">
        <w:rPr>
          <w:bCs/>
        </w:rPr>
        <w:t>been translated</w:t>
      </w:r>
      <w:r w:rsidRPr="00A249A0">
        <w:rPr>
          <w:bCs/>
        </w:rPr>
        <w:t xml:space="preserve"> into clinical observational and interventional</w:t>
      </w:r>
      <w:r>
        <w:rPr>
          <w:bCs/>
        </w:rPr>
        <w:t xml:space="preserve"> research</w:t>
      </w:r>
      <w:r w:rsidRPr="00A249A0">
        <w:rPr>
          <w:bCs/>
        </w:rPr>
        <w:t xml:space="preserve"> studies. My clinical observational studies include biomarkers of </w:t>
      </w:r>
      <w:r>
        <w:rPr>
          <w:bCs/>
        </w:rPr>
        <w:t>(</w:t>
      </w:r>
      <w:r w:rsidRPr="00A249A0">
        <w:rPr>
          <w:bCs/>
        </w:rPr>
        <w:t xml:space="preserve">i) patients with mild traumatic brain injury who develop </w:t>
      </w:r>
      <w:r>
        <w:rPr>
          <w:bCs/>
        </w:rPr>
        <w:t xml:space="preserve">post-traumatic </w:t>
      </w:r>
      <w:r w:rsidRPr="00A249A0">
        <w:rPr>
          <w:bCs/>
        </w:rPr>
        <w:t xml:space="preserve">headache; </w:t>
      </w:r>
      <w:r>
        <w:rPr>
          <w:bCs/>
        </w:rPr>
        <w:t>(</w:t>
      </w:r>
      <w:r w:rsidRPr="00A249A0">
        <w:rPr>
          <w:bCs/>
        </w:rPr>
        <w:t>ii) patients with polytrauma alone or in combination with mild to moderate traumatic brain injury</w:t>
      </w:r>
      <w:r>
        <w:rPr>
          <w:bCs/>
        </w:rPr>
        <w:t xml:space="preserve">, (iii) </w:t>
      </w:r>
      <w:r w:rsidRPr="00A249A0">
        <w:rPr>
          <w:bCs/>
        </w:rPr>
        <w:t xml:space="preserve">patients with </w:t>
      </w:r>
      <w:r>
        <w:rPr>
          <w:bCs/>
        </w:rPr>
        <w:t>spinal cord injury suffering with neuropathic pain and (iv)</w:t>
      </w:r>
      <w:r w:rsidRPr="00A84EFA">
        <w:rPr>
          <w:bCs/>
        </w:rPr>
        <w:t xml:space="preserve"> a </w:t>
      </w:r>
      <w:r w:rsidR="00AF38F3" w:rsidRPr="00A84EFA">
        <w:rPr>
          <w:bCs/>
        </w:rPr>
        <w:t>high-risk</w:t>
      </w:r>
      <w:r w:rsidRPr="00A84EFA">
        <w:rPr>
          <w:bCs/>
        </w:rPr>
        <w:t xml:space="preserve"> </w:t>
      </w:r>
      <w:r>
        <w:rPr>
          <w:bCs/>
        </w:rPr>
        <w:t xml:space="preserve">patient </w:t>
      </w:r>
      <w:r w:rsidRPr="00A84EFA">
        <w:rPr>
          <w:bCs/>
        </w:rPr>
        <w:t>group for co-morbid pain disorders and increased perception of pain</w:t>
      </w:r>
      <w:r>
        <w:rPr>
          <w:bCs/>
        </w:rPr>
        <w:t xml:space="preserve">; </w:t>
      </w:r>
      <w:r>
        <w:t>psychiatric patients</w:t>
      </w:r>
      <w:r w:rsidRPr="00A249A0">
        <w:rPr>
          <w:bCs/>
        </w:rPr>
        <w:t>. My interventional studies focus on the combination of FDA-approved non-narcotic drugs with opioids to improve pain management and reduce opioid consumption.</w:t>
      </w:r>
      <w:r w:rsidRPr="00F90802">
        <w:rPr>
          <w:bCs/>
        </w:rPr>
        <w:t xml:space="preserve"> </w:t>
      </w:r>
      <w:r w:rsidRPr="00A249A0">
        <w:rPr>
          <w:bCs/>
        </w:rPr>
        <w:t xml:space="preserve">Manuscripts from these projects have been </w:t>
      </w:r>
      <w:r>
        <w:rPr>
          <w:bCs/>
        </w:rPr>
        <w:t xml:space="preserve">published in peer-reviewed </w:t>
      </w:r>
      <w:r w:rsidRPr="00A249A0">
        <w:rPr>
          <w:bCs/>
        </w:rPr>
        <w:t>publication</w:t>
      </w:r>
      <w:r>
        <w:rPr>
          <w:bCs/>
        </w:rPr>
        <w:t>s</w:t>
      </w:r>
      <w:r w:rsidRPr="00A249A0">
        <w:rPr>
          <w:bCs/>
        </w:rPr>
        <w:t xml:space="preserve"> in</w:t>
      </w:r>
      <w:r>
        <w:rPr>
          <w:bCs/>
        </w:rPr>
        <w:t>cluding</w:t>
      </w:r>
      <w:r w:rsidRPr="00A249A0">
        <w:rPr>
          <w:bCs/>
        </w:rPr>
        <w:t xml:space="preserve"> </w:t>
      </w:r>
      <w:r w:rsidRPr="00A249A0">
        <w:rPr>
          <w:bCs/>
          <w:i/>
        </w:rPr>
        <w:t>Neuron</w:t>
      </w:r>
      <w:r w:rsidRPr="00A249A0">
        <w:rPr>
          <w:bCs/>
        </w:rPr>
        <w:t xml:space="preserve">, </w:t>
      </w:r>
      <w:r w:rsidRPr="00A249A0">
        <w:rPr>
          <w:bCs/>
          <w:i/>
        </w:rPr>
        <w:t>PNAS, Nature Medicine</w:t>
      </w:r>
      <w:r>
        <w:rPr>
          <w:bCs/>
          <w:i/>
        </w:rPr>
        <w:t xml:space="preserve">, Molecular Psychiatry, Cancer Research, </w:t>
      </w:r>
      <w:r w:rsidRPr="00A249A0">
        <w:rPr>
          <w:bCs/>
          <w:i/>
        </w:rPr>
        <w:t xml:space="preserve">Journal of Neuroscience, Pain, </w:t>
      </w:r>
      <w:r w:rsidR="00123FBD">
        <w:rPr>
          <w:bCs/>
          <w:i/>
        </w:rPr>
        <w:t xml:space="preserve">Journal of Neuroinflammation, and </w:t>
      </w:r>
      <w:r w:rsidRPr="00A249A0">
        <w:rPr>
          <w:bCs/>
          <w:i/>
        </w:rPr>
        <w:t>Brain Behavior and Immunity</w:t>
      </w:r>
      <w:r>
        <w:rPr>
          <w:bCs/>
          <w:i/>
        </w:rPr>
        <w:t>.</w:t>
      </w:r>
    </w:p>
    <w:p w14:paraId="64B91C93" w14:textId="78CECEE5" w:rsidR="006420EE" w:rsidRDefault="007B157C" w:rsidP="007B157C">
      <w:pPr>
        <w:pStyle w:val="DataField11pt-Single"/>
        <w:ind w:firstLine="360"/>
        <w:jc w:val="both"/>
        <w:rPr>
          <w:bCs/>
          <w:iCs/>
        </w:rPr>
      </w:pPr>
      <w:r w:rsidRPr="00860A87">
        <w:rPr>
          <w:bCs/>
          <w:iCs/>
        </w:rPr>
        <w:t>My history of training students</w:t>
      </w:r>
      <w:r>
        <w:rPr>
          <w:bCs/>
          <w:iCs/>
        </w:rPr>
        <w:t xml:space="preserve"> for careers in biomedical careers</w:t>
      </w:r>
      <w:r w:rsidRPr="00860A87">
        <w:rPr>
          <w:bCs/>
          <w:iCs/>
        </w:rPr>
        <w:t xml:space="preserve"> is extensive and includes high school and college underrepresented STEM students, graduate students</w:t>
      </w:r>
      <w:r>
        <w:rPr>
          <w:bCs/>
          <w:iCs/>
        </w:rPr>
        <w:t xml:space="preserve"> and</w:t>
      </w:r>
      <w:r w:rsidRPr="00860A87">
        <w:rPr>
          <w:bCs/>
          <w:iCs/>
        </w:rPr>
        <w:t xml:space="preserve"> postdoctora</w:t>
      </w:r>
      <w:r>
        <w:rPr>
          <w:bCs/>
          <w:iCs/>
        </w:rPr>
        <w:t>l</w:t>
      </w:r>
      <w:r w:rsidRPr="00860A87">
        <w:rPr>
          <w:bCs/>
          <w:iCs/>
        </w:rPr>
        <w:t xml:space="preserve"> fellows. </w:t>
      </w:r>
      <w:r>
        <w:rPr>
          <w:bCs/>
          <w:iCs/>
        </w:rPr>
        <w:t xml:space="preserve">I </w:t>
      </w:r>
      <w:r w:rsidR="00123FBD">
        <w:rPr>
          <w:bCs/>
          <w:iCs/>
        </w:rPr>
        <w:t xml:space="preserve">have </w:t>
      </w:r>
      <w:r>
        <w:rPr>
          <w:bCs/>
          <w:iCs/>
        </w:rPr>
        <w:t xml:space="preserve">also </w:t>
      </w:r>
      <w:r w:rsidR="00123FBD">
        <w:rPr>
          <w:bCs/>
          <w:iCs/>
        </w:rPr>
        <w:t>participated in training 8 MD/PhDs, and 27 physicians</w:t>
      </w:r>
      <w:r>
        <w:rPr>
          <w:bCs/>
          <w:iCs/>
        </w:rPr>
        <w:t xml:space="preserve"> during residency and fellowship. My students to date at Indiana University have been supported by the NSF </w:t>
      </w:r>
      <w:r w:rsidRPr="00860A87">
        <w:rPr>
          <w:bCs/>
          <w:iCs/>
        </w:rPr>
        <w:t>Louis Stokes Alliances for Minority Participation</w:t>
      </w:r>
      <w:r w:rsidR="00123FBD">
        <w:rPr>
          <w:bCs/>
          <w:iCs/>
        </w:rPr>
        <w:t>;</w:t>
      </w:r>
      <w:r>
        <w:rPr>
          <w:bCs/>
          <w:iCs/>
        </w:rPr>
        <w:t xml:space="preserve"> the </w:t>
      </w:r>
      <w:r w:rsidRPr="00860A87">
        <w:rPr>
          <w:bCs/>
          <w:iCs/>
        </w:rPr>
        <w:t>IU Simon Cancer Center Future Scientists Program</w:t>
      </w:r>
      <w:r w:rsidR="00123FBD">
        <w:rPr>
          <w:bCs/>
          <w:iCs/>
        </w:rPr>
        <w:t>;</w:t>
      </w:r>
      <w:r>
        <w:rPr>
          <w:bCs/>
          <w:iCs/>
        </w:rPr>
        <w:t xml:space="preserve"> the IU </w:t>
      </w:r>
      <w:proofErr w:type="spellStart"/>
      <w:r w:rsidRPr="00860A87">
        <w:rPr>
          <w:bCs/>
          <w:iCs/>
        </w:rPr>
        <w:t>MedNeuro</w:t>
      </w:r>
      <w:proofErr w:type="spellEnd"/>
      <w:r w:rsidRPr="00860A87">
        <w:rPr>
          <w:bCs/>
          <w:iCs/>
        </w:rPr>
        <w:t xml:space="preserve"> Undergraduate Summer Scientific Research </w:t>
      </w:r>
      <w:r w:rsidRPr="00860A87">
        <w:rPr>
          <w:bCs/>
          <w:iCs/>
        </w:rPr>
        <w:lastRenderedPageBreak/>
        <w:t>Program</w:t>
      </w:r>
      <w:r w:rsidR="00123FBD">
        <w:rPr>
          <w:bCs/>
          <w:iCs/>
        </w:rPr>
        <w:t>;</w:t>
      </w:r>
      <w:r>
        <w:rPr>
          <w:bCs/>
          <w:iCs/>
        </w:rPr>
        <w:t xml:space="preserve"> </w:t>
      </w:r>
      <w:r w:rsidRPr="00860A87">
        <w:rPr>
          <w:bCs/>
          <w:iCs/>
        </w:rPr>
        <w:t>The Indiana University-Purdue University Indianapolis (IUPUI) Graduate Preparation for the Biomedical and Behavioral Sciences (</w:t>
      </w:r>
      <w:r w:rsidR="00123FBD">
        <w:rPr>
          <w:bCs/>
          <w:iCs/>
        </w:rPr>
        <w:t xml:space="preserve">IPREP, </w:t>
      </w:r>
      <w:r w:rsidRPr="00860A87">
        <w:rPr>
          <w:bCs/>
          <w:iCs/>
        </w:rPr>
        <w:t>funded by NIH R25)</w:t>
      </w:r>
      <w:r>
        <w:rPr>
          <w:bCs/>
          <w:iCs/>
        </w:rPr>
        <w:t xml:space="preserve">, </w:t>
      </w:r>
      <w:r w:rsidRPr="00860A87">
        <w:rPr>
          <w:bCs/>
          <w:iCs/>
        </w:rPr>
        <w:t>Indiana University MD/PhD Outreach Program</w:t>
      </w:r>
      <w:r>
        <w:rPr>
          <w:bCs/>
          <w:iCs/>
        </w:rPr>
        <w:t xml:space="preserve">, </w:t>
      </w:r>
      <w:r w:rsidRPr="00860A87">
        <w:rPr>
          <w:bCs/>
          <w:iCs/>
        </w:rPr>
        <w:t>Student Research Program in Academic Medicine</w:t>
      </w:r>
      <w:r w:rsidR="00123FBD">
        <w:rPr>
          <w:bCs/>
          <w:iCs/>
        </w:rPr>
        <w:t>;</w:t>
      </w:r>
      <w:r>
        <w:rPr>
          <w:bCs/>
          <w:iCs/>
        </w:rPr>
        <w:t xml:space="preserve"> and the </w:t>
      </w:r>
      <w:r w:rsidR="004C36C0" w:rsidRPr="004C36C0">
        <w:rPr>
          <w:bCs/>
          <w:iCs/>
        </w:rPr>
        <w:t>Foundation for Anesthesia Education</w:t>
      </w:r>
      <w:r w:rsidR="00AF38F3">
        <w:rPr>
          <w:bCs/>
          <w:iCs/>
        </w:rPr>
        <w:t xml:space="preserve"> and Research (FAER)</w:t>
      </w:r>
      <w:r w:rsidR="004C36C0" w:rsidRPr="004C36C0">
        <w:rPr>
          <w:bCs/>
          <w:iCs/>
        </w:rPr>
        <w:t xml:space="preserve"> </w:t>
      </w:r>
      <w:r w:rsidR="004C36C0">
        <w:rPr>
          <w:bCs/>
          <w:iCs/>
        </w:rPr>
        <w:t>Summer Fellowship program</w:t>
      </w:r>
      <w:r>
        <w:rPr>
          <w:bCs/>
          <w:iCs/>
        </w:rPr>
        <w:t xml:space="preserve">. I will continue to mentor for these programs </w:t>
      </w:r>
      <w:proofErr w:type="gramStart"/>
      <w:r>
        <w:rPr>
          <w:bCs/>
          <w:iCs/>
        </w:rPr>
        <w:t>as long as</w:t>
      </w:r>
      <w:proofErr w:type="gramEnd"/>
      <w:r>
        <w:rPr>
          <w:bCs/>
          <w:iCs/>
        </w:rPr>
        <w:t xml:space="preserve"> I am part of the active faculty at IU School of Medicine.</w:t>
      </w:r>
    </w:p>
    <w:p w14:paraId="2A3611BF" w14:textId="77777777" w:rsidR="007B157C" w:rsidRDefault="007B157C" w:rsidP="007B157C">
      <w:pPr>
        <w:pStyle w:val="DataField11pt-Single"/>
        <w:ind w:firstLine="360"/>
        <w:jc w:val="both"/>
        <w:rPr>
          <w:bCs/>
          <w:iCs/>
          <w:szCs w:val="22"/>
        </w:rPr>
      </w:pPr>
    </w:p>
    <w:p w14:paraId="6E03C1ED" w14:textId="77777777" w:rsidR="005C7F74" w:rsidRPr="00941B9B" w:rsidRDefault="005C7F74" w:rsidP="009838EE">
      <w:pPr>
        <w:rPr>
          <w:rFonts w:cs="Arial"/>
          <w:szCs w:val="22"/>
        </w:rPr>
      </w:pPr>
      <w:r w:rsidRPr="00941B9B">
        <w:rPr>
          <w:rFonts w:cs="Arial"/>
          <w:szCs w:val="22"/>
        </w:rPr>
        <w:t>Ongoing and recently completed projects that I would like to highlight include:</w:t>
      </w:r>
    </w:p>
    <w:p w14:paraId="467636C1" w14:textId="77777777" w:rsidR="00651E6D" w:rsidRDefault="00651E6D" w:rsidP="00651E6D">
      <w:pPr>
        <w:ind w:left="3600" w:hanging="3240"/>
        <w:jc w:val="both"/>
        <w:rPr>
          <w:rFonts w:cs="Arial"/>
          <w:szCs w:val="22"/>
        </w:rPr>
      </w:pPr>
      <w:bookmarkStart w:id="0" w:name="_Hlk534629251"/>
      <w:r>
        <w:t xml:space="preserve">CP220068 - Department of Defense - </w:t>
      </w:r>
      <w:r w:rsidRPr="007A24B9">
        <w:t>Chronic Pain Management Research Program</w:t>
      </w:r>
    </w:p>
    <w:p w14:paraId="401F5D6F" w14:textId="77777777" w:rsidR="00651E6D" w:rsidRPr="00941B9B" w:rsidRDefault="00651E6D" w:rsidP="00651E6D">
      <w:pPr>
        <w:ind w:firstLine="360"/>
        <w:jc w:val="both"/>
        <w:rPr>
          <w:rFonts w:cs="Arial"/>
          <w:szCs w:val="22"/>
        </w:rPr>
      </w:pPr>
      <w:r w:rsidRPr="00941B9B">
        <w:rPr>
          <w:rFonts w:cs="Arial"/>
          <w:szCs w:val="22"/>
        </w:rPr>
        <w:t>White (PI)</w:t>
      </w:r>
    </w:p>
    <w:p w14:paraId="0E504491" w14:textId="77777777" w:rsidR="00651E6D" w:rsidRPr="00941B9B" w:rsidRDefault="00651E6D" w:rsidP="00651E6D">
      <w:pPr>
        <w:ind w:firstLine="360"/>
        <w:jc w:val="both"/>
        <w:rPr>
          <w:rFonts w:cs="Arial"/>
          <w:szCs w:val="22"/>
        </w:rPr>
      </w:pPr>
      <w:r>
        <w:rPr>
          <w:rFonts w:cs="Arial"/>
          <w:szCs w:val="22"/>
        </w:rPr>
        <w:t>1</w:t>
      </w:r>
      <w:r w:rsidRPr="00941B9B">
        <w:rPr>
          <w:rFonts w:cs="Arial"/>
          <w:szCs w:val="22"/>
        </w:rPr>
        <w:t>/</w:t>
      </w:r>
      <w:r>
        <w:rPr>
          <w:rFonts w:cs="Arial"/>
          <w:szCs w:val="22"/>
        </w:rPr>
        <w:t>24</w:t>
      </w:r>
      <w:r w:rsidRPr="00941B9B">
        <w:rPr>
          <w:rFonts w:cs="Arial"/>
          <w:szCs w:val="22"/>
        </w:rPr>
        <w:t xml:space="preserve"> to </w:t>
      </w:r>
      <w:r>
        <w:rPr>
          <w:rFonts w:cs="Arial"/>
          <w:szCs w:val="22"/>
        </w:rPr>
        <w:t>12</w:t>
      </w:r>
      <w:r w:rsidRPr="00941B9B">
        <w:rPr>
          <w:rFonts w:cs="Arial"/>
          <w:szCs w:val="22"/>
        </w:rPr>
        <w:t>/2</w:t>
      </w:r>
      <w:r>
        <w:rPr>
          <w:rFonts w:cs="Arial"/>
          <w:szCs w:val="22"/>
        </w:rPr>
        <w:t xml:space="preserve">8 </w:t>
      </w:r>
    </w:p>
    <w:p w14:paraId="38632EF7" w14:textId="77777777" w:rsidR="00651E6D" w:rsidRDefault="00651E6D" w:rsidP="00651E6D">
      <w:pPr>
        <w:ind w:left="360"/>
        <w:jc w:val="both"/>
        <w:rPr>
          <w:rFonts w:cs="Arial"/>
          <w:szCs w:val="22"/>
        </w:rPr>
      </w:pPr>
      <w:r w:rsidRPr="007A24B9">
        <w:rPr>
          <w:rFonts w:cs="Arial"/>
          <w:szCs w:val="22"/>
        </w:rPr>
        <w:t>The Prevalence of Neuropathic Pain Pathophysiology Associated with Ankle Fracture</w:t>
      </w:r>
    </w:p>
    <w:p w14:paraId="500D8DB9" w14:textId="77777777" w:rsidR="00651E6D" w:rsidRDefault="00651E6D" w:rsidP="00651E6D">
      <w:pPr>
        <w:ind w:left="360"/>
        <w:jc w:val="both"/>
        <w:rPr>
          <w:rFonts w:cs="Arial"/>
          <w:szCs w:val="22"/>
        </w:rPr>
      </w:pPr>
      <w:r>
        <w:rPr>
          <w:rFonts w:cs="Arial"/>
          <w:szCs w:val="22"/>
        </w:rPr>
        <w:t>-Clinical observational study of the etiology of ankle fracture associated neuropathic pain</w:t>
      </w:r>
    </w:p>
    <w:p w14:paraId="3302E3CD" w14:textId="77777777" w:rsidR="00651E6D" w:rsidRDefault="00651E6D" w:rsidP="00651E6D">
      <w:pPr>
        <w:ind w:left="3600" w:hanging="3240"/>
        <w:jc w:val="both"/>
        <w:rPr>
          <w:rFonts w:cs="Arial"/>
          <w:szCs w:val="22"/>
        </w:rPr>
      </w:pPr>
    </w:p>
    <w:p w14:paraId="10E9F10A" w14:textId="77777777" w:rsidR="00651E6D" w:rsidRPr="00917EA0" w:rsidRDefault="00651E6D" w:rsidP="00651E6D">
      <w:pPr>
        <w:ind w:left="3600" w:hanging="3240"/>
        <w:jc w:val="both"/>
        <w:rPr>
          <w:rFonts w:cs="Arial"/>
          <w:caps/>
          <w:szCs w:val="22"/>
        </w:rPr>
      </w:pPr>
      <w:r w:rsidRPr="006806F8">
        <w:rPr>
          <w:rFonts w:cs="Arial"/>
          <w:szCs w:val="22"/>
        </w:rPr>
        <w:t>R01AR083130</w:t>
      </w:r>
      <w:r>
        <w:rPr>
          <w:rFonts w:cs="Arial"/>
          <w:szCs w:val="22"/>
        </w:rPr>
        <w:t xml:space="preserve"> - NIAMS</w:t>
      </w:r>
    </w:p>
    <w:p w14:paraId="79D0BDA2" w14:textId="77777777" w:rsidR="00651E6D" w:rsidRPr="00941B9B" w:rsidRDefault="00651E6D" w:rsidP="00651E6D">
      <w:pPr>
        <w:ind w:firstLine="360"/>
        <w:jc w:val="both"/>
        <w:rPr>
          <w:rFonts w:cs="Arial"/>
          <w:szCs w:val="22"/>
        </w:rPr>
      </w:pPr>
      <w:r w:rsidRPr="00941B9B">
        <w:rPr>
          <w:rFonts w:cs="Arial"/>
          <w:szCs w:val="22"/>
        </w:rPr>
        <w:t>White (</w:t>
      </w:r>
      <w:r>
        <w:rPr>
          <w:rFonts w:cs="Arial"/>
          <w:szCs w:val="22"/>
        </w:rPr>
        <w:t xml:space="preserve">PI/PD Multi </w:t>
      </w:r>
      <w:r w:rsidRPr="00941B9B">
        <w:rPr>
          <w:rFonts w:cs="Arial"/>
          <w:szCs w:val="22"/>
        </w:rPr>
        <w:t>PI)</w:t>
      </w:r>
    </w:p>
    <w:p w14:paraId="5807E81C" w14:textId="77777777" w:rsidR="00651E6D" w:rsidRPr="00917EA0" w:rsidRDefault="00651E6D" w:rsidP="00651E6D">
      <w:pPr>
        <w:ind w:firstLine="360"/>
        <w:jc w:val="both"/>
        <w:rPr>
          <w:rFonts w:cs="Arial"/>
          <w:szCs w:val="22"/>
        </w:rPr>
      </w:pPr>
      <w:r w:rsidRPr="00917EA0">
        <w:rPr>
          <w:rFonts w:cs="Arial"/>
          <w:szCs w:val="22"/>
        </w:rPr>
        <w:t>7/2</w:t>
      </w:r>
      <w:r>
        <w:rPr>
          <w:rFonts w:cs="Arial"/>
          <w:szCs w:val="22"/>
        </w:rPr>
        <w:t xml:space="preserve">4 </w:t>
      </w:r>
      <w:r w:rsidRPr="00917EA0">
        <w:rPr>
          <w:rFonts w:cs="Arial"/>
          <w:szCs w:val="22"/>
        </w:rPr>
        <w:t>to 6/2</w:t>
      </w:r>
      <w:r>
        <w:rPr>
          <w:rFonts w:cs="Arial"/>
          <w:szCs w:val="22"/>
        </w:rPr>
        <w:t>9</w:t>
      </w:r>
      <w:r w:rsidRPr="00917EA0">
        <w:rPr>
          <w:rFonts w:cs="Arial"/>
          <w:szCs w:val="22"/>
        </w:rPr>
        <w:tab/>
      </w:r>
      <w:r w:rsidRPr="00917EA0">
        <w:rPr>
          <w:rFonts w:cs="Arial"/>
          <w:szCs w:val="22"/>
        </w:rPr>
        <w:tab/>
      </w:r>
      <w:r w:rsidRPr="00917EA0">
        <w:rPr>
          <w:rFonts w:cs="Arial"/>
          <w:szCs w:val="22"/>
        </w:rPr>
        <w:tab/>
      </w:r>
    </w:p>
    <w:p w14:paraId="4260688B" w14:textId="77777777" w:rsidR="00651E6D" w:rsidRPr="007348D1" w:rsidRDefault="00651E6D" w:rsidP="00651E6D">
      <w:pPr>
        <w:ind w:firstLine="360"/>
        <w:jc w:val="both"/>
        <w:rPr>
          <w:rFonts w:cs="Arial"/>
          <w:bCs/>
          <w:szCs w:val="22"/>
        </w:rPr>
      </w:pPr>
      <w:r w:rsidRPr="00917EA0">
        <w:rPr>
          <w:rFonts w:cs="Arial"/>
          <w:bCs/>
          <w:szCs w:val="22"/>
        </w:rPr>
        <w:t>Novel treatments of fracture repair and bone pain</w:t>
      </w:r>
    </w:p>
    <w:p w14:paraId="07976555" w14:textId="77777777" w:rsidR="00651E6D" w:rsidRDefault="00651E6D" w:rsidP="00651E6D">
      <w:pPr>
        <w:ind w:left="360"/>
        <w:jc w:val="both"/>
        <w:rPr>
          <w:rFonts w:cs="Arial"/>
          <w:szCs w:val="22"/>
        </w:rPr>
      </w:pPr>
      <w:r>
        <w:rPr>
          <w:rFonts w:cs="Arial"/>
          <w:szCs w:val="22"/>
        </w:rPr>
        <w:t>-Pre-clinical study of fracture-associated neuropathic pain</w:t>
      </w:r>
    </w:p>
    <w:p w14:paraId="0E50A27C" w14:textId="77777777" w:rsidR="00651E6D" w:rsidRDefault="00651E6D" w:rsidP="00651E6D">
      <w:pPr>
        <w:jc w:val="both"/>
        <w:rPr>
          <w:rFonts w:cs="Arial"/>
          <w:szCs w:val="22"/>
        </w:rPr>
      </w:pPr>
    </w:p>
    <w:p w14:paraId="177FDB07" w14:textId="3C045C2B" w:rsidR="004C36C0" w:rsidRDefault="004C36C0" w:rsidP="004C36C0">
      <w:pPr>
        <w:ind w:firstLine="360"/>
        <w:jc w:val="both"/>
        <w:rPr>
          <w:rFonts w:cs="Arial"/>
          <w:szCs w:val="22"/>
        </w:rPr>
      </w:pPr>
      <w:r w:rsidRPr="00357782">
        <w:rPr>
          <w:rFonts w:cs="Arial"/>
          <w:szCs w:val="22"/>
        </w:rPr>
        <w:t>I01RX004297</w:t>
      </w:r>
      <w:r>
        <w:rPr>
          <w:rFonts w:cs="Arial"/>
          <w:szCs w:val="22"/>
        </w:rPr>
        <w:t xml:space="preserve"> – Department of Veterans Affairs</w:t>
      </w:r>
    </w:p>
    <w:p w14:paraId="1F025F81" w14:textId="77777777" w:rsidR="004C36C0" w:rsidRPr="00941B9B" w:rsidRDefault="004C36C0" w:rsidP="004C36C0">
      <w:pPr>
        <w:ind w:firstLine="360"/>
        <w:jc w:val="both"/>
        <w:rPr>
          <w:rFonts w:cs="Arial"/>
          <w:szCs w:val="22"/>
        </w:rPr>
      </w:pPr>
      <w:r w:rsidRPr="00941B9B">
        <w:rPr>
          <w:rFonts w:cs="Arial"/>
          <w:szCs w:val="22"/>
        </w:rPr>
        <w:t>White (PI)</w:t>
      </w:r>
      <w:r w:rsidRPr="00941B9B">
        <w:rPr>
          <w:rFonts w:cs="Arial"/>
          <w:szCs w:val="22"/>
        </w:rPr>
        <w:tab/>
      </w:r>
      <w:r w:rsidRPr="00941B9B">
        <w:rPr>
          <w:rFonts w:cs="Arial"/>
          <w:szCs w:val="22"/>
        </w:rPr>
        <w:tab/>
      </w:r>
    </w:p>
    <w:p w14:paraId="3916A80A" w14:textId="77777777" w:rsidR="004C36C0" w:rsidRPr="00941B9B" w:rsidRDefault="004C36C0" w:rsidP="004C36C0">
      <w:pPr>
        <w:ind w:firstLine="360"/>
        <w:jc w:val="both"/>
        <w:rPr>
          <w:rFonts w:cs="Arial"/>
          <w:szCs w:val="22"/>
        </w:rPr>
      </w:pPr>
      <w:r>
        <w:rPr>
          <w:rFonts w:cs="Arial"/>
          <w:szCs w:val="22"/>
        </w:rPr>
        <w:t>7</w:t>
      </w:r>
      <w:r w:rsidRPr="00941B9B">
        <w:rPr>
          <w:rFonts w:cs="Arial"/>
          <w:szCs w:val="22"/>
        </w:rPr>
        <w:t>/</w:t>
      </w:r>
      <w:r>
        <w:rPr>
          <w:rFonts w:cs="Arial"/>
          <w:szCs w:val="22"/>
        </w:rPr>
        <w:t>01/23</w:t>
      </w:r>
      <w:r w:rsidRPr="00941B9B">
        <w:rPr>
          <w:rFonts w:cs="Arial"/>
          <w:szCs w:val="22"/>
        </w:rPr>
        <w:t xml:space="preserve"> to </w:t>
      </w:r>
      <w:r>
        <w:rPr>
          <w:rFonts w:cs="Arial"/>
          <w:szCs w:val="22"/>
        </w:rPr>
        <w:t>6/30</w:t>
      </w:r>
      <w:r w:rsidRPr="00941B9B">
        <w:rPr>
          <w:rFonts w:cs="Arial"/>
          <w:szCs w:val="22"/>
        </w:rPr>
        <w:t>/2</w:t>
      </w:r>
      <w:r>
        <w:rPr>
          <w:rFonts w:cs="Arial"/>
          <w:szCs w:val="22"/>
        </w:rPr>
        <w:t>7</w:t>
      </w:r>
      <w:r w:rsidRPr="00941B9B">
        <w:rPr>
          <w:rFonts w:cs="Arial"/>
          <w:szCs w:val="22"/>
        </w:rPr>
        <w:tab/>
      </w:r>
      <w:r>
        <w:rPr>
          <w:rFonts w:cs="Arial"/>
          <w:szCs w:val="22"/>
        </w:rPr>
        <w:t xml:space="preserve"> </w:t>
      </w:r>
    </w:p>
    <w:p w14:paraId="353948BF" w14:textId="77777777" w:rsidR="004C36C0" w:rsidRDefault="004C36C0" w:rsidP="004C36C0">
      <w:pPr>
        <w:adjustRightInd w:val="0"/>
        <w:ind w:left="360"/>
        <w:jc w:val="both"/>
        <w:rPr>
          <w:rFonts w:cs="Arial"/>
          <w:szCs w:val="22"/>
        </w:rPr>
      </w:pPr>
      <w:r w:rsidRPr="00357782">
        <w:rPr>
          <w:rFonts w:cs="Arial"/>
          <w:szCs w:val="22"/>
        </w:rPr>
        <w:t>Novel treatments of chronic pain due to repetitive mild traumatic brain injury</w:t>
      </w:r>
      <w:r>
        <w:rPr>
          <w:rFonts w:cs="Arial"/>
          <w:szCs w:val="22"/>
        </w:rPr>
        <w:t xml:space="preserve"> </w:t>
      </w:r>
    </w:p>
    <w:p w14:paraId="71A89B4E" w14:textId="523A646F" w:rsidR="004C36C0" w:rsidRDefault="004C36C0" w:rsidP="004C36C0">
      <w:pPr>
        <w:adjustRightInd w:val="0"/>
        <w:ind w:left="360"/>
        <w:jc w:val="both"/>
        <w:rPr>
          <w:rFonts w:cs="Arial"/>
          <w:szCs w:val="22"/>
        </w:rPr>
      </w:pPr>
      <w:r>
        <w:rPr>
          <w:rFonts w:cs="Arial"/>
          <w:szCs w:val="22"/>
        </w:rPr>
        <w:t>-Pre-clinical mechanism study</w:t>
      </w:r>
      <w:r w:rsidR="00C6727F">
        <w:rPr>
          <w:rFonts w:cs="Arial"/>
          <w:szCs w:val="22"/>
        </w:rPr>
        <w:t xml:space="preserve"> of the impact of </w:t>
      </w:r>
      <w:proofErr w:type="spellStart"/>
      <w:r w:rsidR="00C6727F">
        <w:rPr>
          <w:rFonts w:cs="Arial"/>
          <w:szCs w:val="22"/>
        </w:rPr>
        <w:t>mTBI</w:t>
      </w:r>
      <w:proofErr w:type="spellEnd"/>
      <w:r w:rsidR="00C6727F">
        <w:rPr>
          <w:rFonts w:cs="Arial"/>
          <w:szCs w:val="22"/>
        </w:rPr>
        <w:t xml:space="preserve"> on aged mice</w:t>
      </w:r>
    </w:p>
    <w:p w14:paraId="2988618A" w14:textId="77777777" w:rsidR="00B7393D" w:rsidRDefault="00B7393D" w:rsidP="00651E6D">
      <w:pPr>
        <w:jc w:val="both"/>
        <w:rPr>
          <w:rFonts w:cs="Arial"/>
          <w:szCs w:val="22"/>
        </w:rPr>
      </w:pPr>
    </w:p>
    <w:p w14:paraId="7012C079" w14:textId="77777777" w:rsidR="00B7393D" w:rsidRPr="00941B9B" w:rsidRDefault="00B7393D" w:rsidP="00B7393D">
      <w:pPr>
        <w:ind w:firstLine="360"/>
        <w:jc w:val="both"/>
        <w:rPr>
          <w:rFonts w:cs="Arial"/>
          <w:szCs w:val="22"/>
        </w:rPr>
      </w:pPr>
      <w:r w:rsidRPr="00941B9B">
        <w:rPr>
          <w:rFonts w:cs="Arial"/>
          <w:szCs w:val="22"/>
        </w:rPr>
        <w:t>R01DK132709</w:t>
      </w:r>
    </w:p>
    <w:p w14:paraId="1A6EDDE4" w14:textId="77777777" w:rsidR="00B7393D" w:rsidRPr="00941B9B" w:rsidRDefault="00B7393D" w:rsidP="00B7393D">
      <w:pPr>
        <w:ind w:firstLine="360"/>
        <w:jc w:val="both"/>
        <w:rPr>
          <w:rFonts w:cs="Arial"/>
          <w:szCs w:val="22"/>
        </w:rPr>
      </w:pPr>
      <w:r w:rsidRPr="00941B9B">
        <w:rPr>
          <w:rFonts w:cs="Arial"/>
          <w:szCs w:val="22"/>
        </w:rPr>
        <w:t>White</w:t>
      </w:r>
      <w:r>
        <w:rPr>
          <w:rFonts w:cs="Arial"/>
          <w:szCs w:val="22"/>
        </w:rPr>
        <w:t xml:space="preserve"> PI</w:t>
      </w:r>
      <w:r w:rsidRPr="00941B9B">
        <w:rPr>
          <w:rFonts w:cs="Arial"/>
          <w:szCs w:val="22"/>
        </w:rPr>
        <w:t xml:space="preserve"> (Co-PI; Fogel)</w:t>
      </w:r>
      <w:r w:rsidRPr="00941B9B">
        <w:rPr>
          <w:rFonts w:cs="Arial"/>
          <w:szCs w:val="22"/>
        </w:rPr>
        <w:tab/>
      </w:r>
      <w:r w:rsidRPr="00941B9B">
        <w:rPr>
          <w:rFonts w:cs="Arial"/>
          <w:szCs w:val="22"/>
        </w:rPr>
        <w:tab/>
      </w:r>
    </w:p>
    <w:p w14:paraId="2A433817" w14:textId="77777777" w:rsidR="00B7393D" w:rsidRPr="00941B9B" w:rsidRDefault="00B7393D" w:rsidP="00B7393D">
      <w:pPr>
        <w:ind w:firstLine="360"/>
        <w:jc w:val="both"/>
        <w:rPr>
          <w:rFonts w:cs="Arial"/>
          <w:szCs w:val="22"/>
        </w:rPr>
      </w:pPr>
      <w:r w:rsidRPr="00941B9B">
        <w:rPr>
          <w:rFonts w:cs="Arial"/>
          <w:szCs w:val="22"/>
        </w:rPr>
        <w:t>5/22-4/26</w:t>
      </w:r>
      <w:r w:rsidRPr="00941B9B">
        <w:rPr>
          <w:rFonts w:cs="Arial"/>
          <w:szCs w:val="22"/>
        </w:rPr>
        <w:tab/>
      </w:r>
    </w:p>
    <w:p w14:paraId="6FCB9009" w14:textId="77777777" w:rsidR="00B7393D" w:rsidRDefault="00B7393D" w:rsidP="00B7393D">
      <w:pPr>
        <w:ind w:left="360"/>
        <w:jc w:val="both"/>
        <w:rPr>
          <w:rFonts w:cs="Arial"/>
          <w:szCs w:val="22"/>
        </w:rPr>
      </w:pPr>
      <w:r w:rsidRPr="00941B9B">
        <w:rPr>
          <w:rFonts w:cs="Arial"/>
          <w:szCs w:val="22"/>
        </w:rPr>
        <w:t>Safety, tolerability, and dose limiting toxicity of lacosamide in patients with painful chronic pancreatitis</w:t>
      </w:r>
      <w:r>
        <w:rPr>
          <w:rFonts w:cs="Arial"/>
          <w:szCs w:val="22"/>
        </w:rPr>
        <w:t xml:space="preserve"> </w:t>
      </w:r>
    </w:p>
    <w:p w14:paraId="6F61A69F" w14:textId="77777777" w:rsidR="00B7393D" w:rsidRPr="00941B9B" w:rsidRDefault="00B7393D" w:rsidP="00B7393D">
      <w:pPr>
        <w:ind w:left="360"/>
        <w:jc w:val="both"/>
        <w:rPr>
          <w:rFonts w:cs="Arial"/>
          <w:szCs w:val="22"/>
        </w:rPr>
      </w:pPr>
      <w:r>
        <w:rPr>
          <w:rFonts w:cs="Arial"/>
          <w:szCs w:val="22"/>
        </w:rPr>
        <w:t>-Clinical intervention safety study</w:t>
      </w:r>
    </w:p>
    <w:p w14:paraId="5CE6C350" w14:textId="77777777" w:rsidR="00B7393D" w:rsidRDefault="00B7393D" w:rsidP="00B7393D">
      <w:pPr>
        <w:jc w:val="both"/>
        <w:rPr>
          <w:rFonts w:cs="Arial"/>
          <w:szCs w:val="22"/>
        </w:rPr>
      </w:pPr>
    </w:p>
    <w:p w14:paraId="1BDFC249" w14:textId="77777777" w:rsidR="00B7393D" w:rsidRPr="00941B9B" w:rsidRDefault="00B7393D" w:rsidP="00B7393D">
      <w:pPr>
        <w:ind w:left="3600" w:hanging="3240"/>
        <w:jc w:val="both"/>
        <w:rPr>
          <w:rFonts w:cs="Arial"/>
          <w:szCs w:val="22"/>
        </w:rPr>
      </w:pPr>
      <w:r w:rsidRPr="00941B9B">
        <w:rPr>
          <w:rFonts w:cs="Arial"/>
          <w:szCs w:val="22"/>
        </w:rPr>
        <w:t xml:space="preserve">R01NS102415  </w:t>
      </w:r>
    </w:p>
    <w:p w14:paraId="722D2569" w14:textId="77777777" w:rsidR="00B7393D" w:rsidRPr="00941B9B" w:rsidRDefault="00B7393D" w:rsidP="00B7393D">
      <w:pPr>
        <w:ind w:firstLine="360"/>
        <w:jc w:val="both"/>
        <w:rPr>
          <w:rFonts w:cs="Arial"/>
          <w:szCs w:val="22"/>
        </w:rPr>
      </w:pPr>
      <w:r w:rsidRPr="00941B9B">
        <w:rPr>
          <w:rFonts w:cs="Arial"/>
          <w:szCs w:val="22"/>
        </w:rPr>
        <w:t>White (PI)</w:t>
      </w:r>
      <w:r w:rsidRPr="00941B9B">
        <w:rPr>
          <w:rFonts w:cs="Arial"/>
          <w:szCs w:val="22"/>
        </w:rPr>
        <w:tab/>
      </w:r>
      <w:r w:rsidRPr="00941B9B">
        <w:rPr>
          <w:rFonts w:cs="Arial"/>
          <w:szCs w:val="22"/>
        </w:rPr>
        <w:tab/>
      </w:r>
    </w:p>
    <w:p w14:paraId="49012481" w14:textId="77777777" w:rsidR="00B7393D" w:rsidRPr="00941B9B" w:rsidRDefault="00B7393D" w:rsidP="00B7393D">
      <w:pPr>
        <w:ind w:firstLine="360"/>
        <w:jc w:val="both"/>
        <w:rPr>
          <w:rFonts w:cs="Arial"/>
          <w:szCs w:val="22"/>
        </w:rPr>
      </w:pPr>
      <w:r w:rsidRPr="00941B9B">
        <w:rPr>
          <w:rFonts w:cs="Arial"/>
          <w:szCs w:val="22"/>
        </w:rPr>
        <w:t xml:space="preserve">9/18 to </w:t>
      </w:r>
      <w:r>
        <w:rPr>
          <w:rFonts w:cs="Arial"/>
          <w:szCs w:val="22"/>
        </w:rPr>
        <w:t>6</w:t>
      </w:r>
      <w:r w:rsidRPr="00941B9B">
        <w:rPr>
          <w:rFonts w:cs="Arial"/>
          <w:szCs w:val="22"/>
        </w:rPr>
        <w:t>/23</w:t>
      </w:r>
      <w:r>
        <w:rPr>
          <w:rFonts w:cs="Arial"/>
          <w:szCs w:val="22"/>
        </w:rPr>
        <w:t xml:space="preserve"> (NCE)</w:t>
      </w:r>
      <w:r w:rsidRPr="00941B9B">
        <w:rPr>
          <w:rFonts w:cs="Arial"/>
          <w:szCs w:val="22"/>
        </w:rPr>
        <w:tab/>
      </w:r>
    </w:p>
    <w:p w14:paraId="4BE25057" w14:textId="77777777" w:rsidR="00B7393D" w:rsidRDefault="00B7393D" w:rsidP="00B7393D">
      <w:pPr>
        <w:adjustRightInd w:val="0"/>
        <w:ind w:left="360"/>
        <w:jc w:val="both"/>
        <w:rPr>
          <w:rFonts w:cs="Arial"/>
          <w:szCs w:val="22"/>
        </w:rPr>
      </w:pPr>
      <w:r w:rsidRPr="00941B9B">
        <w:rPr>
          <w:rFonts w:cs="Arial"/>
          <w:szCs w:val="22"/>
        </w:rPr>
        <w:t>The role of cell-specific TLR-4 signaling in oxaliplatin-induced peripheral neuropathy</w:t>
      </w:r>
      <w:r>
        <w:rPr>
          <w:rFonts w:cs="Arial"/>
          <w:szCs w:val="22"/>
        </w:rPr>
        <w:t xml:space="preserve"> </w:t>
      </w:r>
    </w:p>
    <w:p w14:paraId="4430ED86" w14:textId="77777777" w:rsidR="00B7393D" w:rsidRDefault="00B7393D" w:rsidP="00B7393D">
      <w:pPr>
        <w:adjustRightInd w:val="0"/>
        <w:ind w:left="360"/>
        <w:jc w:val="both"/>
        <w:rPr>
          <w:rFonts w:cs="Arial"/>
          <w:szCs w:val="22"/>
        </w:rPr>
      </w:pPr>
      <w:r>
        <w:rPr>
          <w:rFonts w:cs="Arial"/>
          <w:szCs w:val="22"/>
        </w:rPr>
        <w:t>-Pre-clinical mechanism study</w:t>
      </w:r>
      <w:bookmarkEnd w:id="0"/>
      <w:r>
        <w:rPr>
          <w:rFonts w:cs="Arial"/>
          <w:szCs w:val="22"/>
        </w:rPr>
        <w:t xml:space="preserve"> of chemotherapeutic-induced painful peripheral neuropathy</w:t>
      </w:r>
    </w:p>
    <w:p w14:paraId="0898C038" w14:textId="77777777" w:rsidR="00651E6D" w:rsidRDefault="00651E6D" w:rsidP="00651E6D">
      <w:pPr>
        <w:adjustRightInd w:val="0"/>
        <w:jc w:val="both"/>
        <w:rPr>
          <w:rFonts w:cs="Arial"/>
          <w:szCs w:val="22"/>
        </w:rPr>
      </w:pPr>
    </w:p>
    <w:p w14:paraId="7C42C3F5" w14:textId="77777777" w:rsidR="00651E6D" w:rsidRDefault="00651E6D" w:rsidP="00651E6D">
      <w:pPr>
        <w:ind w:left="3600" w:hanging="3240"/>
        <w:jc w:val="both"/>
        <w:rPr>
          <w:rFonts w:cs="Arial"/>
          <w:szCs w:val="22"/>
        </w:rPr>
      </w:pPr>
      <w:bookmarkStart w:id="1" w:name="_Hlk150112522"/>
      <w:r w:rsidRPr="00917EA0">
        <w:rPr>
          <w:rFonts w:cs="Arial"/>
          <w:szCs w:val="22"/>
        </w:rPr>
        <w:t>W81XWH-18-1-0433</w:t>
      </w:r>
      <w:r>
        <w:rPr>
          <w:rFonts w:cs="Arial"/>
          <w:szCs w:val="22"/>
        </w:rPr>
        <w:t xml:space="preserve"> </w:t>
      </w:r>
      <w:r w:rsidRPr="00917EA0">
        <w:rPr>
          <w:rFonts w:cs="Arial"/>
          <w:szCs w:val="22"/>
        </w:rPr>
        <w:t xml:space="preserve">DOD - Peer Reviewed Medical Research Program </w:t>
      </w:r>
    </w:p>
    <w:p w14:paraId="28648DD3" w14:textId="77777777" w:rsidR="00651E6D" w:rsidRDefault="00651E6D" w:rsidP="00651E6D">
      <w:pPr>
        <w:ind w:left="3600" w:hanging="3240"/>
        <w:jc w:val="both"/>
        <w:rPr>
          <w:rFonts w:cs="Arial"/>
          <w:szCs w:val="22"/>
        </w:rPr>
      </w:pPr>
      <w:r>
        <w:rPr>
          <w:rFonts w:cs="Arial"/>
          <w:szCs w:val="22"/>
        </w:rPr>
        <w:t>White (PI)</w:t>
      </w:r>
    </w:p>
    <w:p w14:paraId="34A19DB6" w14:textId="77777777" w:rsidR="00651E6D" w:rsidRPr="00917EA0" w:rsidRDefault="00651E6D" w:rsidP="00651E6D">
      <w:pPr>
        <w:ind w:firstLine="360"/>
        <w:jc w:val="both"/>
        <w:rPr>
          <w:rFonts w:cs="Arial"/>
          <w:szCs w:val="22"/>
        </w:rPr>
      </w:pPr>
      <w:r w:rsidRPr="00917EA0">
        <w:rPr>
          <w:rFonts w:cs="Arial"/>
          <w:szCs w:val="22"/>
        </w:rPr>
        <w:t>9/18 to 8/23</w:t>
      </w:r>
      <w:r w:rsidRPr="00917EA0">
        <w:rPr>
          <w:rFonts w:cs="Arial"/>
          <w:szCs w:val="22"/>
        </w:rPr>
        <w:tab/>
      </w:r>
      <w:r w:rsidRPr="00917EA0">
        <w:rPr>
          <w:rFonts w:cs="Arial"/>
          <w:szCs w:val="22"/>
        </w:rPr>
        <w:tab/>
      </w:r>
      <w:r w:rsidRPr="00917EA0">
        <w:rPr>
          <w:rFonts w:cs="Arial"/>
          <w:szCs w:val="22"/>
        </w:rPr>
        <w:tab/>
      </w:r>
    </w:p>
    <w:p w14:paraId="372C2297" w14:textId="77777777" w:rsidR="00651E6D" w:rsidRPr="00917EA0" w:rsidRDefault="00651E6D" w:rsidP="00651E6D">
      <w:pPr>
        <w:adjustRightInd w:val="0"/>
        <w:ind w:left="360"/>
        <w:rPr>
          <w:rFonts w:cs="Arial"/>
          <w:szCs w:val="22"/>
        </w:rPr>
      </w:pPr>
      <w:r w:rsidRPr="00917EA0">
        <w:rPr>
          <w:rFonts w:cs="Arial"/>
          <w:szCs w:val="22"/>
        </w:rPr>
        <w:t>Chronic headache due to mild traumatic brain injury in adults: Alterations of brain function, centra</w:t>
      </w:r>
      <w:r>
        <w:rPr>
          <w:rFonts w:cs="Arial"/>
          <w:szCs w:val="22"/>
        </w:rPr>
        <w:t xml:space="preserve">l </w:t>
      </w:r>
      <w:r w:rsidRPr="00917EA0">
        <w:rPr>
          <w:rFonts w:cs="Arial"/>
          <w:szCs w:val="22"/>
        </w:rPr>
        <w:t xml:space="preserve">sensitization and inflammatory processes. </w:t>
      </w:r>
    </w:p>
    <w:bookmarkEnd w:id="1"/>
    <w:p w14:paraId="3337BBAB" w14:textId="77777777" w:rsidR="00651E6D" w:rsidRPr="00BE5D39" w:rsidRDefault="00651E6D" w:rsidP="00651E6D">
      <w:pPr>
        <w:ind w:left="360"/>
        <w:jc w:val="both"/>
        <w:rPr>
          <w:rFonts w:cs="Arial"/>
          <w:szCs w:val="22"/>
        </w:rPr>
      </w:pPr>
      <w:r>
        <w:rPr>
          <w:rFonts w:cs="Arial"/>
          <w:szCs w:val="22"/>
        </w:rPr>
        <w:t xml:space="preserve">-Clinical observational study of the etiology of </w:t>
      </w:r>
      <w:r w:rsidRPr="00917EA0">
        <w:rPr>
          <w:rFonts w:cs="Arial"/>
          <w:szCs w:val="22"/>
        </w:rPr>
        <w:t xml:space="preserve">mild traumatic brain injury </w:t>
      </w:r>
      <w:r>
        <w:rPr>
          <w:rFonts w:cs="Arial"/>
          <w:szCs w:val="22"/>
        </w:rPr>
        <w:t>associated headache</w:t>
      </w:r>
    </w:p>
    <w:p w14:paraId="7FB63CCD" w14:textId="77777777" w:rsidR="005C7F74" w:rsidRPr="00941B9B" w:rsidRDefault="005C7F74" w:rsidP="005C7F74">
      <w:pPr>
        <w:adjustRightInd w:val="0"/>
        <w:jc w:val="both"/>
        <w:rPr>
          <w:rFonts w:cs="Arial"/>
          <w:szCs w:val="22"/>
        </w:rPr>
      </w:pPr>
    </w:p>
    <w:p w14:paraId="3EB22ACD" w14:textId="77777777" w:rsidR="00651E6D" w:rsidRPr="00A62F59" w:rsidRDefault="00166A3A" w:rsidP="00651E6D">
      <w:pPr>
        <w:adjustRightInd w:val="0"/>
        <w:jc w:val="both"/>
        <w:rPr>
          <w:rFonts w:cs="Arial"/>
          <w:szCs w:val="22"/>
          <w:u w:val="single"/>
        </w:rPr>
      </w:pPr>
      <w:r>
        <w:rPr>
          <w:rFonts w:cs="Arial"/>
          <w:szCs w:val="22"/>
        </w:rPr>
        <w:t xml:space="preserve">Recent </w:t>
      </w:r>
      <w:r w:rsidR="003E0814" w:rsidRPr="00B7393D">
        <w:rPr>
          <w:rFonts w:cs="Arial"/>
          <w:szCs w:val="22"/>
        </w:rPr>
        <w:t>Publications from White lab</w:t>
      </w:r>
      <w:r w:rsidR="005C7F74" w:rsidRPr="00B7393D">
        <w:rPr>
          <w:rFonts w:cs="Arial"/>
          <w:szCs w:val="22"/>
        </w:rPr>
        <w:t>:</w:t>
      </w:r>
    </w:p>
    <w:p w14:paraId="5420D8F5" w14:textId="77777777" w:rsidR="00651E6D" w:rsidRPr="002D6649" w:rsidRDefault="00651E6D" w:rsidP="00651E6D">
      <w:pPr>
        <w:pStyle w:val="ListParagraph"/>
        <w:numPr>
          <w:ilvl w:val="0"/>
          <w:numId w:val="25"/>
        </w:numPr>
        <w:adjustRightInd w:val="0"/>
        <w:jc w:val="both"/>
        <w:rPr>
          <w:rFonts w:cs="Arial"/>
          <w:szCs w:val="22"/>
        </w:rPr>
      </w:pPr>
      <w:r w:rsidRPr="002D6649">
        <w:rPr>
          <w:rFonts w:cs="Arial"/>
          <w:szCs w:val="22"/>
        </w:rPr>
        <w:t xml:space="preserve">Talley S, Nguyen T, Van Ye L, Valiauga R, DeCarlo J, Mustafa J, Cook B, </w:t>
      </w:r>
      <w:r w:rsidRPr="002D6649">
        <w:rPr>
          <w:rFonts w:cs="Arial"/>
          <w:b/>
          <w:bCs/>
          <w:szCs w:val="22"/>
        </w:rPr>
        <w:t>White FA</w:t>
      </w:r>
      <w:r w:rsidRPr="002D6649">
        <w:rPr>
          <w:rFonts w:cs="Arial"/>
          <w:szCs w:val="22"/>
        </w:rPr>
        <w:t>, Campbell EM. Characterization of age-associated inflammasome activation reveals tissue specific differences in transcriptional and post-translational inflammatory responses.</w:t>
      </w:r>
      <w:r>
        <w:rPr>
          <w:rFonts w:cs="Arial"/>
          <w:szCs w:val="22"/>
        </w:rPr>
        <w:t xml:space="preserve"> </w:t>
      </w:r>
      <w:r w:rsidRPr="002D6649">
        <w:rPr>
          <w:rFonts w:cs="Arial"/>
          <w:b/>
          <w:bCs/>
          <w:i/>
          <w:iCs/>
          <w:szCs w:val="22"/>
        </w:rPr>
        <w:t>Immun</w:t>
      </w:r>
      <w:r>
        <w:rPr>
          <w:rFonts w:cs="Arial"/>
          <w:b/>
          <w:bCs/>
          <w:i/>
          <w:iCs/>
          <w:szCs w:val="22"/>
        </w:rPr>
        <w:t>ity and</w:t>
      </w:r>
      <w:r w:rsidRPr="002D6649">
        <w:rPr>
          <w:rFonts w:cs="Arial"/>
          <w:b/>
          <w:bCs/>
          <w:i/>
          <w:iCs/>
          <w:szCs w:val="22"/>
        </w:rPr>
        <w:t xml:space="preserve"> Ageing</w:t>
      </w:r>
      <w:r w:rsidRPr="002D6649">
        <w:rPr>
          <w:rFonts w:cs="Arial"/>
          <w:szCs w:val="22"/>
        </w:rPr>
        <w:t>. 2024 Sep 10;21(1):60</w:t>
      </w:r>
      <w:r>
        <w:rPr>
          <w:rFonts w:cs="Arial"/>
          <w:szCs w:val="22"/>
        </w:rPr>
        <w:t xml:space="preserve"> </w:t>
      </w:r>
      <w:r w:rsidRPr="002D6649">
        <w:rPr>
          <w:rFonts w:cs="Arial"/>
          <w:szCs w:val="22"/>
        </w:rPr>
        <w:t>PMID: 39256821</w:t>
      </w:r>
    </w:p>
    <w:p w14:paraId="0B300AB8" w14:textId="77777777" w:rsidR="00651E6D" w:rsidRPr="005905A5" w:rsidRDefault="00651E6D" w:rsidP="00651E6D">
      <w:pPr>
        <w:pStyle w:val="ListParagraph"/>
        <w:numPr>
          <w:ilvl w:val="0"/>
          <w:numId w:val="25"/>
        </w:numPr>
        <w:adjustRightInd w:val="0"/>
        <w:jc w:val="both"/>
        <w:rPr>
          <w:rFonts w:cs="Arial"/>
          <w:szCs w:val="22"/>
        </w:rPr>
      </w:pPr>
      <w:r w:rsidRPr="00B7393D">
        <w:rPr>
          <w:rFonts w:cs="Arial"/>
          <w:szCs w:val="22"/>
        </w:rPr>
        <w:t xml:space="preserve">Nguyen T, </w:t>
      </w:r>
      <w:r w:rsidRPr="005905A5">
        <w:rPr>
          <w:rFonts w:cs="Arial"/>
          <w:szCs w:val="22"/>
        </w:rPr>
        <w:t xml:space="preserve">Nguyen N, Cochran AG, Smith JA, Al-Juboori M, Brumett AM, Saxena S, Talley S, Campbell EM, Obukhov AG, </w:t>
      </w:r>
      <w:r w:rsidRPr="005905A5">
        <w:rPr>
          <w:rFonts w:cs="Arial"/>
          <w:b/>
          <w:bCs/>
          <w:szCs w:val="22"/>
        </w:rPr>
        <w:t>White FA</w:t>
      </w:r>
      <w:r w:rsidRPr="005905A5">
        <w:rPr>
          <w:rFonts w:cs="Arial"/>
          <w:szCs w:val="22"/>
        </w:rPr>
        <w:t xml:space="preserve">. Repeated Closed-Head Mild Traumatic Brain Injury Induced Inflammation is Associated with Nociceptive Sensitization. </w:t>
      </w:r>
      <w:r w:rsidRPr="005905A5">
        <w:rPr>
          <w:rFonts w:cs="Arial"/>
          <w:b/>
          <w:bCs/>
          <w:i/>
          <w:iCs/>
          <w:szCs w:val="22"/>
        </w:rPr>
        <w:t>Journal of Neuroinflammation</w:t>
      </w:r>
      <w:r w:rsidRPr="005905A5">
        <w:rPr>
          <w:rFonts w:cs="Arial"/>
          <w:szCs w:val="22"/>
        </w:rPr>
        <w:t xml:space="preserve"> 2023 </w:t>
      </w:r>
      <w:r w:rsidRPr="006420EE">
        <w:rPr>
          <w:rFonts w:cs="Arial"/>
          <w:szCs w:val="22"/>
        </w:rPr>
        <w:t>Aug 27;20(1):196.</w:t>
      </w:r>
      <w:r>
        <w:rPr>
          <w:rFonts w:cs="Arial"/>
          <w:szCs w:val="22"/>
        </w:rPr>
        <w:t xml:space="preserve"> </w:t>
      </w:r>
      <w:r>
        <w:rPr>
          <w:rStyle w:val="citation-part"/>
        </w:rPr>
        <w:t xml:space="preserve">PMID: </w:t>
      </w:r>
      <w:r>
        <w:rPr>
          <w:rStyle w:val="docsum-pmid"/>
        </w:rPr>
        <w:t>37635235</w:t>
      </w:r>
    </w:p>
    <w:p w14:paraId="4D17F4E8" w14:textId="77777777" w:rsidR="00651E6D" w:rsidRDefault="00651E6D" w:rsidP="00651E6D">
      <w:pPr>
        <w:pStyle w:val="ListParagraph"/>
        <w:numPr>
          <w:ilvl w:val="0"/>
          <w:numId w:val="25"/>
        </w:numPr>
        <w:rPr>
          <w:rFonts w:cs="Arial"/>
          <w:szCs w:val="22"/>
        </w:rPr>
      </w:pPr>
      <w:r w:rsidRPr="005905A5">
        <w:rPr>
          <w:rFonts w:cs="Arial"/>
          <w:szCs w:val="22"/>
        </w:rPr>
        <w:t xml:space="preserve">Smith JA, Nguyen T, Karnik S, Davis BC, Al-Juboori MH, Kacena MA, Obukhov AG, </w:t>
      </w:r>
      <w:r w:rsidRPr="005905A5">
        <w:rPr>
          <w:rFonts w:cs="Arial"/>
          <w:b/>
          <w:bCs/>
          <w:szCs w:val="22"/>
        </w:rPr>
        <w:t>White FA</w:t>
      </w:r>
      <w:r w:rsidRPr="005905A5">
        <w:rPr>
          <w:rFonts w:cs="Arial"/>
          <w:szCs w:val="22"/>
        </w:rPr>
        <w:t xml:space="preserve">. Repeated Mild Traumatic Brain Injury in Mice Elicits Long Term Innate Immune Cell Alterations in Blood, Spleen, and Brain. </w:t>
      </w:r>
      <w:r w:rsidRPr="005905A5">
        <w:rPr>
          <w:rFonts w:cs="Arial"/>
          <w:b/>
          <w:bCs/>
          <w:i/>
          <w:iCs/>
          <w:szCs w:val="22"/>
        </w:rPr>
        <w:t>Journal of Neuroimmunology</w:t>
      </w:r>
      <w:r w:rsidRPr="005905A5">
        <w:rPr>
          <w:rFonts w:cs="Arial"/>
          <w:szCs w:val="22"/>
        </w:rPr>
        <w:t>, 2023 May 16;380:578106. PMID: 37245410</w:t>
      </w:r>
    </w:p>
    <w:p w14:paraId="2B1B4DBC" w14:textId="77777777" w:rsidR="00651E6D" w:rsidRPr="002D6649" w:rsidRDefault="00651E6D" w:rsidP="00651E6D">
      <w:pPr>
        <w:pStyle w:val="ListParagraph"/>
        <w:numPr>
          <w:ilvl w:val="0"/>
          <w:numId w:val="25"/>
        </w:numPr>
        <w:rPr>
          <w:rFonts w:cs="Arial"/>
          <w:szCs w:val="22"/>
        </w:rPr>
      </w:pPr>
      <w:r w:rsidRPr="002D6649">
        <w:rPr>
          <w:szCs w:val="22"/>
        </w:rPr>
        <w:lastRenderedPageBreak/>
        <w:t xml:space="preserve">Smith JA, Nguyen T, Davis BC, Lahiri DK, Hato T, Obukhov AG, White FA. Propranolol treatment during repetitive mild traumatic brain injuries induces transcriptomic changes in the bone marrow of mice. </w:t>
      </w:r>
      <w:r w:rsidRPr="002D6649">
        <w:rPr>
          <w:b/>
          <w:bCs/>
          <w:i/>
          <w:iCs/>
          <w:szCs w:val="22"/>
        </w:rPr>
        <w:t>Frontiers of Neuroscience</w:t>
      </w:r>
      <w:r w:rsidRPr="002D6649">
        <w:rPr>
          <w:szCs w:val="22"/>
        </w:rPr>
        <w:t xml:space="preserve"> 2023 Sep </w:t>
      </w:r>
      <w:proofErr w:type="gramStart"/>
      <w:r w:rsidRPr="002D6649">
        <w:rPr>
          <w:szCs w:val="22"/>
        </w:rPr>
        <w:t>12;17:1219941</w:t>
      </w:r>
      <w:proofErr w:type="gramEnd"/>
      <w:r w:rsidRPr="002D6649">
        <w:rPr>
          <w:szCs w:val="22"/>
        </w:rPr>
        <w:t>.</w:t>
      </w:r>
    </w:p>
    <w:p w14:paraId="7A279DC9" w14:textId="2406FE74" w:rsidR="001C2F3A" w:rsidRPr="00651E6D" w:rsidRDefault="00651E6D" w:rsidP="00651E6D">
      <w:pPr>
        <w:pStyle w:val="ListParagraph"/>
        <w:rPr>
          <w:rStyle w:val="Strong"/>
          <w:b w:val="0"/>
          <w:bCs w:val="0"/>
        </w:rPr>
      </w:pPr>
      <w:r w:rsidRPr="002D6649">
        <w:rPr>
          <w:rStyle w:val="Strong"/>
          <w:b w:val="0"/>
          <w:bCs w:val="0"/>
        </w:rPr>
        <w:t>PMID: 37817806</w:t>
      </w:r>
    </w:p>
    <w:p w14:paraId="59F18D48" w14:textId="30AB1884" w:rsidR="001C2F3A" w:rsidRPr="001C2F3A" w:rsidRDefault="001C2F3A" w:rsidP="001C2F3A">
      <w:pPr>
        <w:pStyle w:val="ListParagraph"/>
        <w:numPr>
          <w:ilvl w:val="0"/>
          <w:numId w:val="25"/>
        </w:numPr>
        <w:rPr>
          <w:rFonts w:cs="Arial"/>
          <w:szCs w:val="22"/>
        </w:rPr>
      </w:pPr>
      <w:r w:rsidRPr="001C2F3A">
        <w:rPr>
          <w:rFonts w:cs="Arial"/>
          <w:szCs w:val="22"/>
        </w:rPr>
        <w:t xml:space="preserve">Niculescu AB Le-Niculescu H, Levey DF, Soe KC, Roseberry K, Khan F, Jones TJ, Judd S, McCormick MA, Williams A, Kurian S, </w:t>
      </w:r>
      <w:r w:rsidRPr="001C2F3A">
        <w:rPr>
          <w:rFonts w:cs="Arial"/>
          <w:b/>
          <w:szCs w:val="22"/>
        </w:rPr>
        <w:t>White FA</w:t>
      </w:r>
      <w:r w:rsidRPr="001C2F3A">
        <w:rPr>
          <w:rFonts w:cs="Arial"/>
          <w:szCs w:val="22"/>
        </w:rPr>
        <w:t xml:space="preserve">. Towards Precision Medicine for Pain: Diagnostic Biomarkers, Pharmacogenomics, and Repurposed Drugs. </w:t>
      </w:r>
      <w:r w:rsidRPr="001C2F3A">
        <w:rPr>
          <w:rFonts w:cs="Arial"/>
          <w:b/>
          <w:i/>
          <w:szCs w:val="22"/>
        </w:rPr>
        <w:t>Molecular Psychiatry</w:t>
      </w:r>
      <w:r w:rsidRPr="001C2F3A">
        <w:rPr>
          <w:rFonts w:cs="Arial"/>
          <w:szCs w:val="22"/>
        </w:rPr>
        <w:t xml:space="preserve"> Apr;24(4):501-522, 2019</w:t>
      </w:r>
    </w:p>
    <w:p w14:paraId="22C5E923" w14:textId="77777777" w:rsidR="001C2F3A" w:rsidRPr="00917EA0" w:rsidRDefault="001C2F3A" w:rsidP="001C2F3A">
      <w:pPr>
        <w:ind w:left="360" w:right="144" w:firstLine="360"/>
        <w:rPr>
          <w:rFonts w:cs="Arial"/>
          <w:szCs w:val="22"/>
        </w:rPr>
      </w:pPr>
      <w:r w:rsidRPr="00917EA0">
        <w:rPr>
          <w:rFonts w:cs="Arial"/>
          <w:szCs w:val="22"/>
        </w:rPr>
        <w:t>PMID:</w:t>
      </w:r>
      <w:r w:rsidRPr="001C2F3A">
        <w:rPr>
          <w:rFonts w:cs="Arial"/>
          <w:b/>
          <w:bCs/>
          <w:szCs w:val="22"/>
        </w:rPr>
        <w:t>30755720</w:t>
      </w:r>
    </w:p>
    <w:p w14:paraId="6AE1B977" w14:textId="7DB77670" w:rsidR="00F10743" w:rsidRDefault="00F10743" w:rsidP="00870030">
      <w:pPr>
        <w:pStyle w:val="DataField11pt-Single"/>
        <w:rPr>
          <w:rStyle w:val="Strong"/>
        </w:rPr>
      </w:pPr>
    </w:p>
    <w:p w14:paraId="3CCE53AA" w14:textId="641D010E" w:rsidR="00870030" w:rsidRDefault="00F10743" w:rsidP="00F10743">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14:paraId="47BE6AF9" w14:textId="337F1DE2" w:rsidR="00E840DB" w:rsidRPr="00F5755B" w:rsidRDefault="00E840DB" w:rsidP="00F10743">
      <w:pPr>
        <w:pStyle w:val="DataField11pt-Single"/>
        <w:rPr>
          <w:rStyle w:val="Strong"/>
          <w:u w:val="single"/>
        </w:rPr>
      </w:pPr>
      <w:r w:rsidRPr="00F5755B">
        <w:rPr>
          <w:rStyle w:val="Strong"/>
          <w:u w:val="single"/>
        </w:rPr>
        <w:t>P</w:t>
      </w:r>
      <w:r w:rsidR="00F5755B">
        <w:rPr>
          <w:rStyle w:val="Strong"/>
          <w:u w:val="single"/>
        </w:rPr>
        <w:t>ositions</w:t>
      </w:r>
    </w:p>
    <w:p w14:paraId="711B9446" w14:textId="77777777" w:rsidR="00651E6D"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w:t>
      </w:r>
      <w:r>
        <w:rPr>
          <w:rFonts w:cs="Arial"/>
          <w:snapToGrid w:val="0"/>
          <w:szCs w:val="22"/>
        </w:rPr>
        <w:t>24</w:t>
      </w:r>
      <w:r w:rsidRPr="00941B9B">
        <w:rPr>
          <w:rFonts w:cs="Arial"/>
          <w:snapToGrid w:val="0"/>
          <w:szCs w:val="22"/>
        </w:rPr>
        <w:t xml:space="preserve"> - present</w:t>
      </w:r>
      <w:r w:rsidRPr="00941B9B">
        <w:rPr>
          <w:rFonts w:cs="Arial"/>
          <w:snapToGrid w:val="0"/>
          <w:szCs w:val="22"/>
        </w:rPr>
        <w:tab/>
      </w:r>
      <w:r w:rsidRPr="00941B9B">
        <w:rPr>
          <w:rFonts w:cs="Arial"/>
          <w:snapToGrid w:val="0"/>
          <w:szCs w:val="22"/>
        </w:rPr>
        <w:tab/>
        <w:t xml:space="preserve">Chairman, </w:t>
      </w:r>
      <w:r w:rsidRPr="002F14F9">
        <w:rPr>
          <w:rFonts w:cs="Arial"/>
          <w:snapToGrid w:val="0"/>
          <w:szCs w:val="22"/>
        </w:rPr>
        <w:t>Biomedical Research Committee</w:t>
      </w:r>
      <w:r>
        <w:rPr>
          <w:rFonts w:cs="Arial"/>
          <w:snapToGrid w:val="0"/>
          <w:szCs w:val="22"/>
        </w:rPr>
        <w:t xml:space="preserve">, </w:t>
      </w:r>
      <w:r w:rsidRPr="00941B9B">
        <w:rPr>
          <w:rFonts w:cs="Arial"/>
          <w:snapToGrid w:val="0"/>
          <w:szCs w:val="22"/>
        </w:rPr>
        <w:t>IUSM</w:t>
      </w:r>
    </w:p>
    <w:p w14:paraId="4A1443BB" w14:textId="77777777" w:rsidR="00651E6D"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2018 - present</w:t>
      </w:r>
      <w:r w:rsidRPr="00941B9B">
        <w:rPr>
          <w:rFonts w:cs="Arial"/>
          <w:snapToGrid w:val="0"/>
          <w:szCs w:val="22"/>
        </w:rPr>
        <w:tab/>
      </w:r>
      <w:r w:rsidRPr="00941B9B">
        <w:rPr>
          <w:rFonts w:cs="Arial"/>
          <w:snapToGrid w:val="0"/>
          <w:szCs w:val="22"/>
        </w:rPr>
        <w:tab/>
        <w:t>Chairman, Awards Committee</w:t>
      </w:r>
      <w:r>
        <w:rPr>
          <w:rFonts w:cs="Arial"/>
          <w:snapToGrid w:val="0"/>
          <w:szCs w:val="22"/>
        </w:rPr>
        <w:t xml:space="preserve">, </w:t>
      </w:r>
      <w:r w:rsidRPr="00941B9B">
        <w:rPr>
          <w:rFonts w:cs="Arial"/>
          <w:snapToGrid w:val="0"/>
          <w:szCs w:val="22"/>
        </w:rPr>
        <w:t>IUSM</w:t>
      </w:r>
    </w:p>
    <w:p w14:paraId="067731FB" w14:textId="77777777" w:rsidR="00651E6D" w:rsidRDefault="00651E6D" w:rsidP="00651E6D">
      <w:pPr>
        <w:widowControl w:val="0"/>
        <w:tabs>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2017 - present</w:t>
      </w:r>
      <w:r w:rsidRPr="00941B9B">
        <w:rPr>
          <w:rFonts w:cs="Arial"/>
          <w:snapToGrid w:val="0"/>
          <w:szCs w:val="22"/>
        </w:rPr>
        <w:tab/>
        <w:t>Executive Committee, Stark Neuroscience Research Institute</w:t>
      </w:r>
    </w:p>
    <w:p w14:paraId="25C523E1" w14:textId="0E3A3227" w:rsidR="00651E6D" w:rsidRPr="00941B9B"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201</w:t>
      </w:r>
      <w:r>
        <w:rPr>
          <w:rFonts w:cs="Arial"/>
          <w:snapToGrid w:val="0"/>
          <w:szCs w:val="22"/>
        </w:rPr>
        <w:t>1</w:t>
      </w:r>
      <w:r w:rsidRPr="00941B9B">
        <w:rPr>
          <w:rFonts w:cs="Arial"/>
          <w:snapToGrid w:val="0"/>
          <w:szCs w:val="22"/>
        </w:rPr>
        <w:t xml:space="preserve"> - present</w:t>
      </w:r>
      <w:r w:rsidRPr="00941B9B">
        <w:rPr>
          <w:rFonts w:cs="Arial"/>
          <w:snapToGrid w:val="0"/>
          <w:szCs w:val="22"/>
        </w:rPr>
        <w:tab/>
      </w:r>
      <w:r w:rsidRPr="00941B9B">
        <w:rPr>
          <w:rFonts w:cs="Arial"/>
          <w:snapToGrid w:val="0"/>
          <w:szCs w:val="22"/>
        </w:rPr>
        <w:tab/>
        <w:t>Research Scientist, Roudebush</w:t>
      </w:r>
      <w:r>
        <w:rPr>
          <w:rFonts w:cs="Arial"/>
          <w:snapToGrid w:val="0"/>
          <w:szCs w:val="22"/>
        </w:rPr>
        <w:t xml:space="preserve"> Veterans Hospital</w:t>
      </w:r>
      <w:r w:rsidRPr="00941B9B">
        <w:rPr>
          <w:rFonts w:cs="Arial"/>
          <w:snapToGrid w:val="0"/>
          <w:szCs w:val="22"/>
        </w:rPr>
        <w:t>,</w:t>
      </w:r>
      <w:r>
        <w:rPr>
          <w:rFonts w:cs="Arial"/>
          <w:snapToGrid w:val="0"/>
          <w:szCs w:val="22"/>
        </w:rPr>
        <w:t xml:space="preserve"> </w:t>
      </w:r>
      <w:r w:rsidRPr="00941B9B">
        <w:rPr>
          <w:rFonts w:cs="Arial"/>
          <w:snapToGrid w:val="0"/>
          <w:szCs w:val="22"/>
        </w:rPr>
        <w:t>Indianapolis, IN</w:t>
      </w:r>
    </w:p>
    <w:p w14:paraId="16FE4356" w14:textId="77777777" w:rsidR="00651E6D" w:rsidRPr="00941B9B"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2012 - present</w:t>
      </w:r>
      <w:r w:rsidRPr="00941B9B">
        <w:rPr>
          <w:rFonts w:cs="Arial"/>
          <w:snapToGrid w:val="0"/>
          <w:szCs w:val="22"/>
        </w:rPr>
        <w:tab/>
      </w:r>
      <w:r w:rsidRPr="00941B9B">
        <w:rPr>
          <w:rFonts w:cs="Arial"/>
          <w:snapToGrid w:val="0"/>
          <w:szCs w:val="22"/>
        </w:rPr>
        <w:tab/>
        <w:t>Professor, Department of Cell Biology/Anatomy, IUSM</w:t>
      </w:r>
    </w:p>
    <w:p w14:paraId="3369F07E" w14:textId="77777777" w:rsidR="00651E6D" w:rsidRPr="00941B9B"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20" w:hanging="1620"/>
        <w:rPr>
          <w:rFonts w:cs="Arial"/>
          <w:snapToGrid w:val="0"/>
          <w:szCs w:val="22"/>
        </w:rPr>
      </w:pPr>
      <w:r w:rsidRPr="00941B9B">
        <w:rPr>
          <w:rFonts w:cs="Arial"/>
          <w:snapToGrid w:val="0"/>
          <w:szCs w:val="22"/>
        </w:rPr>
        <w:t>2009 - present</w:t>
      </w:r>
      <w:r w:rsidRPr="00941B9B">
        <w:rPr>
          <w:rFonts w:cs="Arial"/>
          <w:snapToGrid w:val="0"/>
          <w:szCs w:val="22"/>
        </w:rPr>
        <w:tab/>
      </w:r>
      <w:r w:rsidRPr="00941B9B">
        <w:rPr>
          <w:rFonts w:cs="Arial"/>
          <w:snapToGrid w:val="0"/>
          <w:szCs w:val="22"/>
        </w:rPr>
        <w:tab/>
      </w:r>
      <w:r w:rsidRPr="00941B9B">
        <w:rPr>
          <w:rFonts w:cs="Arial"/>
          <w:snapToGrid w:val="0"/>
          <w:szCs w:val="22"/>
        </w:rPr>
        <w:tab/>
        <w:t xml:space="preserve">Primary Investigator, IU Spinal Cord and Brain Injury Research Group, Stark Neuroscience </w:t>
      </w:r>
    </w:p>
    <w:p w14:paraId="023BD8BC" w14:textId="77777777" w:rsidR="00651E6D" w:rsidRPr="00941B9B" w:rsidRDefault="00651E6D" w:rsidP="00651E6D">
      <w:pPr>
        <w:widowControl w:val="0"/>
        <w:tabs>
          <w:tab w:val="left" w:pos="9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ind w:left="1620" w:hanging="1620"/>
        <w:rPr>
          <w:rFonts w:cs="Arial"/>
          <w:snapToGrid w:val="0"/>
          <w:szCs w:val="22"/>
        </w:rPr>
      </w:pPr>
      <w:r w:rsidRPr="00941B9B">
        <w:rPr>
          <w:rFonts w:cs="Arial"/>
          <w:snapToGrid w:val="0"/>
          <w:szCs w:val="22"/>
        </w:rPr>
        <w:tab/>
      </w:r>
      <w:r w:rsidRPr="00941B9B">
        <w:rPr>
          <w:rFonts w:cs="Arial"/>
          <w:snapToGrid w:val="0"/>
          <w:szCs w:val="22"/>
        </w:rPr>
        <w:tab/>
      </w:r>
      <w:r w:rsidRPr="00941B9B">
        <w:rPr>
          <w:rFonts w:cs="Arial"/>
          <w:snapToGrid w:val="0"/>
          <w:szCs w:val="22"/>
        </w:rPr>
        <w:tab/>
        <w:t xml:space="preserve">Institute, IUSM </w:t>
      </w:r>
    </w:p>
    <w:p w14:paraId="4CF6584C" w14:textId="77777777" w:rsidR="00651E6D" w:rsidRPr="00941B9B"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2009 - present</w:t>
      </w:r>
      <w:r w:rsidRPr="00941B9B">
        <w:rPr>
          <w:rFonts w:cs="Arial"/>
          <w:snapToGrid w:val="0"/>
          <w:szCs w:val="22"/>
        </w:rPr>
        <w:tab/>
      </w:r>
      <w:r w:rsidRPr="00941B9B">
        <w:rPr>
          <w:rFonts w:cs="Arial"/>
          <w:snapToGrid w:val="0"/>
          <w:szCs w:val="22"/>
        </w:rPr>
        <w:tab/>
        <w:t>Primary Investigator, Stark Neuroscience Institute, IUSM</w:t>
      </w:r>
    </w:p>
    <w:p w14:paraId="21A637B3" w14:textId="77777777" w:rsidR="00651E6D" w:rsidRPr="00941B9B"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2009 - present</w:t>
      </w:r>
      <w:r w:rsidRPr="00941B9B">
        <w:rPr>
          <w:rFonts w:cs="Arial"/>
          <w:snapToGrid w:val="0"/>
          <w:szCs w:val="22"/>
        </w:rPr>
        <w:tab/>
        <w:t xml:space="preserve"> </w:t>
      </w:r>
      <w:r w:rsidRPr="00941B9B">
        <w:rPr>
          <w:rFonts w:cs="Arial"/>
          <w:snapToGrid w:val="0"/>
          <w:szCs w:val="22"/>
        </w:rPr>
        <w:tab/>
        <w:t>Professor, Department of Pharmacology, IUSM</w:t>
      </w:r>
    </w:p>
    <w:p w14:paraId="00B3A194" w14:textId="77777777" w:rsidR="00651E6D"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2009 - present</w:t>
      </w:r>
      <w:r w:rsidRPr="00941B9B">
        <w:rPr>
          <w:rFonts w:cs="Arial"/>
          <w:snapToGrid w:val="0"/>
          <w:szCs w:val="22"/>
        </w:rPr>
        <w:tab/>
      </w:r>
      <w:r w:rsidRPr="00941B9B">
        <w:rPr>
          <w:rFonts w:cs="Arial"/>
          <w:snapToGrid w:val="0"/>
          <w:szCs w:val="22"/>
        </w:rPr>
        <w:tab/>
        <w:t>Vice Chai</w:t>
      </w:r>
      <w:r>
        <w:rPr>
          <w:rFonts w:cs="Arial"/>
          <w:snapToGrid w:val="0"/>
          <w:szCs w:val="22"/>
        </w:rPr>
        <w:t>r</w:t>
      </w:r>
      <w:r w:rsidRPr="00941B9B">
        <w:rPr>
          <w:rFonts w:cs="Arial"/>
          <w:snapToGrid w:val="0"/>
          <w:szCs w:val="22"/>
        </w:rPr>
        <w:t>, Anesthesia, IUSM</w:t>
      </w:r>
    </w:p>
    <w:p w14:paraId="064A4C30" w14:textId="77777777" w:rsidR="00651E6D" w:rsidRDefault="00651E6D"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941B9B">
        <w:rPr>
          <w:rFonts w:cs="Arial"/>
          <w:snapToGrid w:val="0"/>
          <w:szCs w:val="22"/>
        </w:rPr>
        <w:t>2009 - present</w:t>
      </w:r>
      <w:r w:rsidRPr="00941B9B">
        <w:rPr>
          <w:rFonts w:cs="Arial"/>
          <w:snapToGrid w:val="0"/>
          <w:szCs w:val="22"/>
        </w:rPr>
        <w:tab/>
      </w:r>
      <w:r w:rsidRPr="00941B9B">
        <w:rPr>
          <w:rFonts w:cs="Arial"/>
          <w:snapToGrid w:val="0"/>
          <w:szCs w:val="22"/>
        </w:rPr>
        <w:tab/>
        <w:t>Professor of Anesthesia, Indiana University School of Medicine (IUSM)</w:t>
      </w:r>
    </w:p>
    <w:p w14:paraId="6B59815D" w14:textId="77777777" w:rsidR="00651E6D" w:rsidRPr="00941B9B" w:rsidRDefault="00651E6D" w:rsidP="00651E6D">
      <w:pPr>
        <w:widowControl w:val="0"/>
        <w:tabs>
          <w:tab w:val="left" w:pos="0"/>
          <w:tab w:val="left" w:pos="360"/>
          <w:tab w:val="left" w:pos="1800"/>
        </w:tabs>
        <w:autoSpaceDE/>
        <w:autoSpaceDN/>
        <w:rPr>
          <w:rFonts w:cs="Arial"/>
          <w:snapToGrid w:val="0"/>
          <w:szCs w:val="22"/>
        </w:rPr>
      </w:pPr>
      <w:r w:rsidRPr="00941B9B">
        <w:rPr>
          <w:rFonts w:cs="Arial"/>
          <w:snapToGrid w:val="0"/>
          <w:szCs w:val="22"/>
        </w:rPr>
        <w:t>200</w:t>
      </w:r>
      <w:r>
        <w:rPr>
          <w:rFonts w:cs="Arial"/>
          <w:snapToGrid w:val="0"/>
          <w:szCs w:val="22"/>
        </w:rPr>
        <w:t>2</w:t>
      </w:r>
      <w:r w:rsidRPr="00941B9B">
        <w:rPr>
          <w:rFonts w:cs="Arial"/>
          <w:snapToGrid w:val="0"/>
          <w:szCs w:val="22"/>
        </w:rPr>
        <w:t xml:space="preserve"> - 2009</w:t>
      </w:r>
      <w:r w:rsidRPr="00941B9B">
        <w:rPr>
          <w:rFonts w:cs="Arial"/>
          <w:snapToGrid w:val="0"/>
          <w:szCs w:val="22"/>
        </w:rPr>
        <w:tab/>
        <w:t>Associate Professor, Cell Biology, Neurobiology &amp; Anatomy, Loyola</w:t>
      </w:r>
      <w:r>
        <w:rPr>
          <w:rFonts w:cs="Arial"/>
          <w:snapToGrid w:val="0"/>
          <w:szCs w:val="22"/>
        </w:rPr>
        <w:t xml:space="preserve"> </w:t>
      </w:r>
      <w:r w:rsidRPr="00941B9B">
        <w:rPr>
          <w:rFonts w:cs="Arial"/>
          <w:snapToGrid w:val="0"/>
          <w:szCs w:val="22"/>
        </w:rPr>
        <w:t xml:space="preserve">University of Chicago </w:t>
      </w:r>
    </w:p>
    <w:p w14:paraId="63C4AD66" w14:textId="77777777" w:rsidR="00651E6D" w:rsidRPr="00941B9B" w:rsidRDefault="00651E6D" w:rsidP="00651E6D">
      <w:pPr>
        <w:widowControl w:val="0"/>
        <w:tabs>
          <w:tab w:val="left" w:pos="0"/>
          <w:tab w:val="left" w:pos="360"/>
          <w:tab w:val="left" w:pos="1800"/>
        </w:tabs>
        <w:autoSpaceDE/>
        <w:autoSpaceDN/>
        <w:rPr>
          <w:rFonts w:cs="Arial"/>
          <w:snapToGrid w:val="0"/>
          <w:szCs w:val="22"/>
        </w:rPr>
      </w:pPr>
      <w:r w:rsidRPr="00941B9B">
        <w:rPr>
          <w:rFonts w:cs="Arial"/>
          <w:snapToGrid w:val="0"/>
          <w:szCs w:val="22"/>
        </w:rPr>
        <w:t xml:space="preserve">1999 - 2002 </w:t>
      </w:r>
      <w:r w:rsidRPr="00941B9B">
        <w:rPr>
          <w:rFonts w:cs="Arial"/>
          <w:snapToGrid w:val="0"/>
          <w:szCs w:val="22"/>
        </w:rPr>
        <w:tab/>
        <w:t xml:space="preserve">Associate Research Scientist, Neurology &amp; Anesthesiology, Yale University School of </w:t>
      </w:r>
    </w:p>
    <w:p w14:paraId="0B3D1021" w14:textId="77777777" w:rsidR="00651E6D" w:rsidRPr="00E840DB" w:rsidRDefault="00651E6D" w:rsidP="00651E6D">
      <w:pPr>
        <w:widowControl w:val="0"/>
        <w:tabs>
          <w:tab w:val="left" w:pos="0"/>
          <w:tab w:val="left" w:pos="360"/>
          <w:tab w:val="left" w:pos="1800"/>
        </w:tabs>
        <w:autoSpaceDE/>
        <w:autoSpaceDN/>
        <w:rPr>
          <w:rFonts w:cs="Arial"/>
          <w:snapToGrid w:val="0"/>
          <w:szCs w:val="22"/>
        </w:rPr>
      </w:pPr>
      <w:r w:rsidRPr="00941B9B">
        <w:rPr>
          <w:rFonts w:cs="Arial"/>
          <w:snapToGrid w:val="0"/>
          <w:szCs w:val="22"/>
        </w:rPr>
        <w:tab/>
      </w:r>
      <w:r w:rsidRPr="00941B9B">
        <w:rPr>
          <w:rFonts w:cs="Arial"/>
          <w:snapToGrid w:val="0"/>
          <w:szCs w:val="22"/>
        </w:rPr>
        <w:tab/>
        <w:t xml:space="preserve">Medicine </w:t>
      </w:r>
    </w:p>
    <w:p w14:paraId="5090E1AA" w14:textId="77777777" w:rsidR="006F3E62" w:rsidRPr="00F5755B" w:rsidRDefault="006F3E62" w:rsidP="006F3E62">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b/>
          <w:snapToGrid w:val="0"/>
          <w:szCs w:val="22"/>
          <w:u w:val="single"/>
        </w:rPr>
      </w:pPr>
      <w:r w:rsidRPr="00F5755B">
        <w:rPr>
          <w:rFonts w:cs="Arial"/>
          <w:b/>
          <w:snapToGrid w:val="0"/>
          <w:szCs w:val="22"/>
          <w:u w:val="single"/>
        </w:rPr>
        <w:t>Honors</w:t>
      </w:r>
    </w:p>
    <w:p w14:paraId="612E0668" w14:textId="77777777" w:rsidR="006F3E62" w:rsidRPr="00941B9B" w:rsidRDefault="006F3E62" w:rsidP="006F3E62">
      <w:pPr>
        <w:tabs>
          <w:tab w:val="left" w:pos="360"/>
          <w:tab w:val="left" w:pos="1800"/>
        </w:tabs>
        <w:autoSpaceDE/>
        <w:autoSpaceDN/>
        <w:rPr>
          <w:rFonts w:cs="Arial"/>
          <w:noProof/>
          <w:szCs w:val="22"/>
        </w:rPr>
      </w:pPr>
      <w:r w:rsidRPr="00941B9B">
        <w:rPr>
          <w:rFonts w:cs="Arial"/>
          <w:noProof/>
          <w:szCs w:val="22"/>
        </w:rPr>
        <w:t>1989</w:t>
      </w:r>
      <w:r w:rsidRPr="00941B9B">
        <w:rPr>
          <w:rFonts w:cs="Arial"/>
          <w:noProof/>
          <w:szCs w:val="22"/>
        </w:rPr>
        <w:tab/>
        <w:t>Barrels Fellowship, International Brain Research Organization, Phoenix, AZ</w:t>
      </w:r>
    </w:p>
    <w:p w14:paraId="3DB8A0D8" w14:textId="77777777" w:rsidR="006F3E62" w:rsidRPr="00941B9B" w:rsidRDefault="006F3E62" w:rsidP="006F3E62">
      <w:pPr>
        <w:tabs>
          <w:tab w:val="left" w:pos="360"/>
          <w:tab w:val="left" w:pos="1800"/>
        </w:tabs>
        <w:autoSpaceDE/>
        <w:autoSpaceDN/>
        <w:rPr>
          <w:rFonts w:cs="Arial"/>
          <w:noProof/>
          <w:szCs w:val="22"/>
        </w:rPr>
      </w:pPr>
      <w:r w:rsidRPr="00941B9B">
        <w:rPr>
          <w:rFonts w:cs="Arial"/>
          <w:noProof/>
          <w:szCs w:val="22"/>
        </w:rPr>
        <w:t>1995,1996</w:t>
      </w:r>
      <w:r w:rsidRPr="00941B9B">
        <w:rPr>
          <w:rFonts w:cs="Arial"/>
          <w:noProof/>
          <w:szCs w:val="22"/>
        </w:rPr>
        <w:tab/>
        <w:t>T32 Research Training Grant Award, Sensory Physiology and Biophysics, St. Louis, MO</w:t>
      </w:r>
    </w:p>
    <w:p w14:paraId="6EFF48DF" w14:textId="77777777" w:rsidR="006F3E62" w:rsidRPr="00941B9B" w:rsidRDefault="006F3E62" w:rsidP="006F3E62">
      <w:pPr>
        <w:tabs>
          <w:tab w:val="left" w:pos="360"/>
          <w:tab w:val="left" w:pos="1800"/>
        </w:tabs>
        <w:autoSpaceDE/>
        <w:autoSpaceDN/>
        <w:rPr>
          <w:rFonts w:cs="Arial"/>
          <w:noProof/>
          <w:szCs w:val="22"/>
        </w:rPr>
      </w:pPr>
      <w:r w:rsidRPr="00941B9B">
        <w:rPr>
          <w:rFonts w:cs="Arial"/>
          <w:noProof/>
          <w:szCs w:val="22"/>
        </w:rPr>
        <w:t>2000</w:t>
      </w:r>
      <w:r w:rsidRPr="00941B9B">
        <w:rPr>
          <w:rFonts w:cs="Arial"/>
          <w:noProof/>
          <w:szCs w:val="22"/>
        </w:rPr>
        <w:tab/>
        <w:t>Gordon Research Conference Fellowship, Neurotrophic Factors, Newport, RI</w:t>
      </w:r>
    </w:p>
    <w:p w14:paraId="529B7B03" w14:textId="77777777" w:rsidR="006F3E62" w:rsidRPr="00941B9B" w:rsidRDefault="006F3E62" w:rsidP="006F3E62">
      <w:pPr>
        <w:tabs>
          <w:tab w:val="left" w:pos="360"/>
          <w:tab w:val="left" w:pos="1800"/>
        </w:tabs>
        <w:autoSpaceDE/>
        <w:autoSpaceDN/>
        <w:rPr>
          <w:rFonts w:cs="Arial"/>
          <w:noProof/>
          <w:szCs w:val="22"/>
        </w:rPr>
      </w:pPr>
      <w:r w:rsidRPr="00941B9B">
        <w:rPr>
          <w:rFonts w:cs="Arial"/>
          <w:noProof/>
          <w:szCs w:val="22"/>
        </w:rPr>
        <w:t>2001</w:t>
      </w:r>
      <w:r w:rsidRPr="00941B9B">
        <w:rPr>
          <w:rFonts w:cs="Arial"/>
          <w:noProof/>
          <w:szCs w:val="22"/>
        </w:rPr>
        <w:tab/>
        <w:t>Christopher Reeve Paralysis Foundation Postdoctoral Fellowship, New Haven, CT</w:t>
      </w:r>
    </w:p>
    <w:p w14:paraId="31CB006D" w14:textId="77777777" w:rsidR="006F3E62" w:rsidRPr="005905A5" w:rsidRDefault="006F3E62" w:rsidP="006F3E62">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iCs/>
          <w:snapToGrid w:val="0"/>
          <w:szCs w:val="22"/>
        </w:rPr>
      </w:pPr>
      <w:r w:rsidRPr="00941B9B">
        <w:rPr>
          <w:rFonts w:cs="Arial"/>
          <w:snapToGrid w:val="0"/>
          <w:szCs w:val="22"/>
        </w:rPr>
        <w:t>2002</w:t>
      </w:r>
      <w:r w:rsidRPr="00941B9B">
        <w:rPr>
          <w:rFonts w:cs="Arial"/>
          <w:snapToGrid w:val="0"/>
          <w:szCs w:val="22"/>
        </w:rPr>
        <w:tab/>
      </w:r>
      <w:r w:rsidRPr="00941B9B">
        <w:rPr>
          <w:rFonts w:cs="Arial"/>
          <w:snapToGrid w:val="0"/>
          <w:szCs w:val="22"/>
        </w:rPr>
        <w:tab/>
      </w:r>
      <w:r w:rsidRPr="00941B9B">
        <w:rPr>
          <w:rFonts w:cs="Arial"/>
          <w:snapToGrid w:val="0"/>
          <w:szCs w:val="22"/>
        </w:rPr>
        <w:tab/>
      </w:r>
      <w:proofErr w:type="gramStart"/>
      <w:r w:rsidRPr="00941B9B">
        <w:rPr>
          <w:rFonts w:cs="Arial"/>
          <w:snapToGrid w:val="0"/>
          <w:szCs w:val="22"/>
        </w:rPr>
        <w:tab/>
        <w:t xml:space="preserve">  </w:t>
      </w:r>
      <w:r w:rsidRPr="00941B9B">
        <w:rPr>
          <w:rFonts w:cs="Arial"/>
          <w:snapToGrid w:val="0"/>
          <w:szCs w:val="22"/>
        </w:rPr>
        <w:tab/>
      </w:r>
      <w:proofErr w:type="gramEnd"/>
      <w:r w:rsidRPr="005905A5">
        <w:rPr>
          <w:rFonts w:cs="Arial"/>
          <w:snapToGrid w:val="0"/>
          <w:szCs w:val="22"/>
        </w:rPr>
        <w:t>Gordon Research Conference Fellowship, Neural Development, Newport, RI</w:t>
      </w:r>
    </w:p>
    <w:p w14:paraId="53DC235F" w14:textId="77777777" w:rsidR="006F3E62" w:rsidRPr="005905A5" w:rsidRDefault="006F3E62" w:rsidP="006F3E62">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5905A5">
        <w:rPr>
          <w:rFonts w:cs="Arial"/>
          <w:iCs/>
          <w:snapToGrid w:val="0"/>
          <w:szCs w:val="22"/>
        </w:rPr>
        <w:t>2002</w:t>
      </w:r>
      <w:r w:rsidRPr="005905A5">
        <w:rPr>
          <w:rFonts w:cs="Arial"/>
          <w:iCs/>
          <w:snapToGrid w:val="0"/>
          <w:szCs w:val="22"/>
        </w:rPr>
        <w:tab/>
      </w:r>
      <w:r w:rsidRPr="005905A5">
        <w:rPr>
          <w:rFonts w:cs="Arial"/>
          <w:iCs/>
          <w:snapToGrid w:val="0"/>
          <w:szCs w:val="22"/>
        </w:rPr>
        <w:tab/>
      </w:r>
      <w:r w:rsidRPr="005905A5">
        <w:rPr>
          <w:rFonts w:cs="Arial"/>
          <w:iCs/>
          <w:snapToGrid w:val="0"/>
          <w:szCs w:val="22"/>
        </w:rPr>
        <w:tab/>
      </w:r>
      <w:proofErr w:type="gramStart"/>
      <w:r w:rsidRPr="005905A5">
        <w:rPr>
          <w:rFonts w:cs="Arial"/>
          <w:iCs/>
          <w:snapToGrid w:val="0"/>
          <w:szCs w:val="22"/>
        </w:rPr>
        <w:tab/>
        <w:t xml:space="preserve">  </w:t>
      </w:r>
      <w:r w:rsidRPr="005905A5">
        <w:rPr>
          <w:rFonts w:cs="Arial"/>
          <w:iCs/>
          <w:snapToGrid w:val="0"/>
          <w:szCs w:val="22"/>
        </w:rPr>
        <w:tab/>
      </w:r>
      <w:proofErr w:type="gramEnd"/>
      <w:r w:rsidRPr="005905A5">
        <w:rPr>
          <w:rFonts w:cs="Arial"/>
          <w:snapToGrid w:val="0"/>
          <w:szCs w:val="22"/>
        </w:rPr>
        <w:t>Illinois Excellence in Academic Medicine Award, Illinois Department of Public Health</w:t>
      </w:r>
    </w:p>
    <w:p w14:paraId="3F45E22E" w14:textId="77777777" w:rsidR="006F3E62" w:rsidRPr="005905A5" w:rsidRDefault="006F3E62" w:rsidP="006F3E62">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rPr>
          <w:rFonts w:cs="Arial"/>
          <w:snapToGrid w:val="0"/>
          <w:szCs w:val="22"/>
        </w:rPr>
      </w:pPr>
      <w:r w:rsidRPr="005905A5">
        <w:rPr>
          <w:rFonts w:cs="Arial"/>
          <w:snapToGrid w:val="0"/>
          <w:szCs w:val="22"/>
        </w:rPr>
        <w:t>2009</w:t>
      </w:r>
      <w:r w:rsidRPr="005905A5">
        <w:rPr>
          <w:rFonts w:cs="Arial"/>
          <w:snapToGrid w:val="0"/>
          <w:szCs w:val="22"/>
        </w:rPr>
        <w:tab/>
      </w:r>
      <w:r w:rsidRPr="005905A5">
        <w:rPr>
          <w:rFonts w:cs="Arial"/>
          <w:snapToGrid w:val="0"/>
          <w:szCs w:val="22"/>
        </w:rPr>
        <w:tab/>
      </w:r>
      <w:r w:rsidRPr="005905A5">
        <w:rPr>
          <w:rFonts w:cs="Arial"/>
          <w:snapToGrid w:val="0"/>
          <w:szCs w:val="22"/>
        </w:rPr>
        <w:tab/>
      </w:r>
      <w:proofErr w:type="gramStart"/>
      <w:r w:rsidRPr="005905A5">
        <w:rPr>
          <w:rFonts w:cs="Arial"/>
          <w:snapToGrid w:val="0"/>
          <w:szCs w:val="22"/>
        </w:rPr>
        <w:tab/>
        <w:t xml:space="preserve">  </w:t>
      </w:r>
      <w:r w:rsidRPr="005905A5">
        <w:rPr>
          <w:rFonts w:cs="Arial"/>
          <w:snapToGrid w:val="0"/>
          <w:szCs w:val="22"/>
        </w:rPr>
        <w:tab/>
      </w:r>
      <w:proofErr w:type="gramEnd"/>
      <w:r w:rsidRPr="005905A5">
        <w:rPr>
          <w:rFonts w:cs="Arial"/>
          <w:snapToGrid w:val="0"/>
          <w:szCs w:val="22"/>
        </w:rPr>
        <w:t>V.K. Stoelting, Endowed Chair, Indiana University School of Medicine, Indianapolis, IN</w:t>
      </w:r>
    </w:p>
    <w:p w14:paraId="7702E369" w14:textId="0EA16ADE" w:rsidR="006F3E62" w:rsidRPr="005905A5" w:rsidRDefault="006F3E62" w:rsidP="006F3E62">
      <w:pPr>
        <w:tabs>
          <w:tab w:val="left" w:pos="360"/>
          <w:tab w:val="left" w:pos="1800"/>
        </w:tabs>
        <w:rPr>
          <w:rFonts w:cs="Arial"/>
          <w:snapToGrid w:val="0"/>
          <w:szCs w:val="22"/>
        </w:rPr>
      </w:pPr>
      <w:r w:rsidRPr="005905A5">
        <w:rPr>
          <w:rFonts w:cs="Arial"/>
          <w:snapToGrid w:val="0"/>
          <w:szCs w:val="22"/>
        </w:rPr>
        <w:t>2015</w:t>
      </w:r>
      <w:r w:rsidRPr="005905A5">
        <w:rPr>
          <w:rFonts w:cs="Arial"/>
          <w:snapToGrid w:val="0"/>
          <w:szCs w:val="22"/>
        </w:rPr>
        <w:tab/>
        <w:t>7</w:t>
      </w:r>
      <w:r w:rsidRPr="005905A5">
        <w:rPr>
          <w:rFonts w:cs="Arial"/>
          <w:snapToGrid w:val="0"/>
          <w:szCs w:val="22"/>
          <w:vertAlign w:val="superscript"/>
        </w:rPr>
        <w:t>th</w:t>
      </w:r>
      <w:r w:rsidRPr="005905A5">
        <w:rPr>
          <w:rFonts w:cs="Arial"/>
          <w:snapToGrid w:val="0"/>
          <w:szCs w:val="22"/>
        </w:rPr>
        <w:t xml:space="preserve"> Annual Depart of VA Scientific Symposium, First Place, Outcome-Oriented Research</w:t>
      </w:r>
    </w:p>
    <w:p w14:paraId="618D7F38" w14:textId="1275F2EC" w:rsidR="00F5755B" w:rsidRPr="005905A5" w:rsidRDefault="00F5755B" w:rsidP="006F3E62">
      <w:pPr>
        <w:tabs>
          <w:tab w:val="left" w:pos="360"/>
          <w:tab w:val="left" w:pos="1800"/>
        </w:tabs>
        <w:rPr>
          <w:rFonts w:cs="Arial"/>
          <w:snapToGrid w:val="0"/>
          <w:szCs w:val="22"/>
          <w:u w:val="single"/>
        </w:rPr>
      </w:pPr>
      <w:r w:rsidRPr="005905A5">
        <w:rPr>
          <w:rFonts w:cs="Arial"/>
          <w:b/>
          <w:bCs/>
          <w:snapToGrid w:val="0"/>
          <w:szCs w:val="22"/>
          <w:u w:val="single"/>
        </w:rPr>
        <w:t>Patents (awarded</w:t>
      </w:r>
      <w:r w:rsidRPr="005905A5">
        <w:rPr>
          <w:rFonts w:cs="Arial"/>
          <w:snapToGrid w:val="0"/>
          <w:szCs w:val="22"/>
          <w:u w:val="single"/>
        </w:rPr>
        <w:t>)</w:t>
      </w:r>
    </w:p>
    <w:p w14:paraId="51F4FF1B" w14:textId="65D6F300" w:rsidR="00F5755B" w:rsidRPr="005905A5" w:rsidRDefault="00F5755B" w:rsidP="00F5755B">
      <w:pPr>
        <w:tabs>
          <w:tab w:val="left" w:pos="360"/>
          <w:tab w:val="left" w:pos="1800"/>
        </w:tabs>
        <w:ind w:left="1800" w:hanging="1800"/>
        <w:rPr>
          <w:rFonts w:cs="Arial"/>
          <w:snapToGrid w:val="0"/>
          <w:szCs w:val="22"/>
        </w:rPr>
      </w:pPr>
      <w:r w:rsidRPr="005905A5">
        <w:rPr>
          <w:rFonts w:cs="Arial"/>
          <w:snapToGrid w:val="0"/>
          <w:szCs w:val="22"/>
        </w:rPr>
        <w:t xml:space="preserve">2018 </w:t>
      </w:r>
      <w:r w:rsidRPr="005905A5">
        <w:rPr>
          <w:rFonts w:cs="Arial"/>
          <w:snapToGrid w:val="0"/>
          <w:szCs w:val="22"/>
        </w:rPr>
        <w:tab/>
        <w:t>US Patent #WO2018001973A1</w:t>
      </w:r>
      <w:r w:rsidRPr="005905A5">
        <w:rPr>
          <w:rFonts w:cs="Arial"/>
          <w:snapToGrid w:val="0"/>
          <w:szCs w:val="22"/>
        </w:rPr>
        <w:tab/>
      </w:r>
      <w:proofErr w:type="spellStart"/>
      <w:r w:rsidRPr="005905A5">
        <w:rPr>
          <w:rFonts w:cs="Arial"/>
          <w:snapToGrid w:val="0"/>
          <w:szCs w:val="22"/>
        </w:rPr>
        <w:t>Pyrazolylacypyrazoline</w:t>
      </w:r>
      <w:proofErr w:type="spellEnd"/>
      <w:r w:rsidRPr="005905A5">
        <w:rPr>
          <w:rFonts w:cs="Arial"/>
          <w:snapToGrid w:val="0"/>
          <w:szCs w:val="22"/>
        </w:rPr>
        <w:t xml:space="preserve"> Compounds and Method for Treating Pain </w:t>
      </w:r>
    </w:p>
    <w:p w14:paraId="3AA3916F" w14:textId="5284010D" w:rsidR="00F5755B" w:rsidRPr="005905A5" w:rsidRDefault="00F5755B" w:rsidP="00F5755B">
      <w:pPr>
        <w:pStyle w:val="DataField11pt-Single"/>
        <w:rPr>
          <w:rStyle w:val="Strong"/>
          <w:b w:val="0"/>
          <w:bCs w:val="0"/>
          <w:szCs w:val="22"/>
        </w:rPr>
      </w:pPr>
      <w:r w:rsidRPr="005905A5">
        <w:rPr>
          <w:rStyle w:val="Strong"/>
          <w:szCs w:val="22"/>
          <w:u w:val="single"/>
        </w:rPr>
        <w:t>Editorial Boards:</w:t>
      </w:r>
      <w:r w:rsidR="00E9137E" w:rsidRPr="005905A5">
        <w:rPr>
          <w:rStyle w:val="Strong"/>
          <w:szCs w:val="22"/>
          <w:u w:val="single"/>
        </w:rPr>
        <w:t xml:space="preserve"> </w:t>
      </w:r>
      <w:r w:rsidR="005905A5" w:rsidRPr="005905A5">
        <w:rPr>
          <w:rStyle w:val="Strong"/>
          <w:b w:val="0"/>
          <w:bCs w:val="0"/>
          <w:szCs w:val="22"/>
        </w:rPr>
        <w:t xml:space="preserve">Associate Editor, </w:t>
      </w:r>
      <w:r w:rsidR="00E9137E" w:rsidRPr="005905A5">
        <w:rPr>
          <w:rStyle w:val="Strong"/>
          <w:b w:val="0"/>
          <w:bCs w:val="0"/>
          <w:szCs w:val="22"/>
        </w:rPr>
        <w:t>Frontiers in Pain Research (202</w:t>
      </w:r>
      <w:r w:rsidR="001A7185" w:rsidRPr="005905A5">
        <w:rPr>
          <w:rStyle w:val="Strong"/>
          <w:b w:val="0"/>
          <w:bCs w:val="0"/>
          <w:szCs w:val="22"/>
        </w:rPr>
        <w:t>0</w:t>
      </w:r>
      <w:r w:rsidR="00E9137E" w:rsidRPr="005905A5">
        <w:rPr>
          <w:rStyle w:val="Strong"/>
          <w:b w:val="0"/>
          <w:bCs w:val="0"/>
          <w:szCs w:val="22"/>
        </w:rPr>
        <w:t>-</w:t>
      </w:r>
      <w:r w:rsidR="001A7185" w:rsidRPr="005905A5">
        <w:rPr>
          <w:rStyle w:val="Strong"/>
          <w:b w:val="0"/>
          <w:bCs w:val="0"/>
          <w:szCs w:val="22"/>
        </w:rPr>
        <w:t>present</w:t>
      </w:r>
      <w:r w:rsidR="00E9137E" w:rsidRPr="005905A5">
        <w:rPr>
          <w:rStyle w:val="Strong"/>
          <w:b w:val="0"/>
          <w:bCs w:val="0"/>
          <w:szCs w:val="22"/>
        </w:rPr>
        <w:t>)</w:t>
      </w:r>
      <w:r w:rsidR="005905A5" w:rsidRPr="005905A5">
        <w:rPr>
          <w:rStyle w:val="Strong"/>
          <w:b w:val="0"/>
          <w:bCs w:val="0"/>
          <w:szCs w:val="22"/>
        </w:rPr>
        <w:t>; Scientific Reports (2023-present)</w:t>
      </w:r>
    </w:p>
    <w:p w14:paraId="25C1B1C6" w14:textId="647C9AB0" w:rsidR="009E0592" w:rsidRPr="005905A5" w:rsidRDefault="009E0592" w:rsidP="005905A5">
      <w:pPr>
        <w:rPr>
          <w:rStyle w:val="Strong"/>
          <w:b w:val="0"/>
          <w:bCs w:val="0"/>
          <w:szCs w:val="22"/>
        </w:rPr>
      </w:pPr>
      <w:r w:rsidRPr="005905A5">
        <w:rPr>
          <w:rStyle w:val="Strong"/>
          <w:szCs w:val="22"/>
          <w:u w:val="single"/>
        </w:rPr>
        <w:t>Scientific Review Boards</w:t>
      </w:r>
      <w:r w:rsidRPr="005905A5">
        <w:rPr>
          <w:rStyle w:val="Strong"/>
          <w:b w:val="0"/>
          <w:bCs w:val="0"/>
          <w:szCs w:val="22"/>
        </w:rPr>
        <w:t xml:space="preserve">: </w:t>
      </w:r>
      <w:r w:rsidRPr="005905A5">
        <w:rPr>
          <w:szCs w:val="22"/>
        </w:rPr>
        <w:t xml:space="preserve">2004-present </w:t>
      </w:r>
      <w:r w:rsidRPr="005905A5">
        <w:rPr>
          <w:rFonts w:cs="Arial"/>
          <w:szCs w:val="22"/>
        </w:rPr>
        <w:t>American Federation of Aging Research</w:t>
      </w:r>
      <w:r w:rsidR="005905A5">
        <w:rPr>
          <w:rFonts w:cs="Arial"/>
          <w:szCs w:val="22"/>
        </w:rPr>
        <w:t xml:space="preserve">, </w:t>
      </w:r>
      <w:r w:rsidRPr="005905A5">
        <w:rPr>
          <w:szCs w:val="22"/>
        </w:rPr>
        <w:t xml:space="preserve">National Scientific Advisory Council </w:t>
      </w:r>
    </w:p>
    <w:p w14:paraId="27CF0A3A" w14:textId="5FBE24E0" w:rsidR="00F5755B" w:rsidRPr="005905A5" w:rsidRDefault="00F5755B" w:rsidP="00E9137E">
      <w:pPr>
        <w:pStyle w:val="DataField11pt-Single"/>
        <w:rPr>
          <w:b/>
          <w:bCs/>
          <w:szCs w:val="22"/>
          <w:u w:val="single"/>
        </w:rPr>
      </w:pPr>
      <w:r w:rsidRPr="005905A5">
        <w:rPr>
          <w:rStyle w:val="Strong"/>
          <w:szCs w:val="22"/>
          <w:u w:val="single"/>
        </w:rPr>
        <w:t>Professional Activities</w:t>
      </w:r>
      <w:r w:rsidR="00E9137E" w:rsidRPr="005905A5">
        <w:rPr>
          <w:rStyle w:val="Strong"/>
          <w:szCs w:val="22"/>
          <w:u w:val="single"/>
        </w:rPr>
        <w:t>:</w:t>
      </w:r>
      <w:r w:rsidRPr="005905A5">
        <w:rPr>
          <w:snapToGrid w:val="0"/>
          <w:szCs w:val="22"/>
        </w:rPr>
        <w:t xml:space="preserve"> (since 2015)</w:t>
      </w:r>
    </w:p>
    <w:p w14:paraId="192C8877" w14:textId="77777777" w:rsidR="00651E6D" w:rsidRDefault="00F5755B"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Fonts w:cs="Arial"/>
          <w:szCs w:val="22"/>
        </w:rPr>
      </w:pPr>
      <w:r w:rsidRPr="005905A5">
        <w:rPr>
          <w:rFonts w:cs="Arial"/>
          <w:snapToGrid w:val="0"/>
          <w:szCs w:val="22"/>
        </w:rPr>
        <w:t>NIH/NINDS, IFCN4/SCS study section, (2015, 2016),</w:t>
      </w:r>
      <w:r w:rsidR="00510C59" w:rsidRPr="005905A5">
        <w:rPr>
          <w:rFonts w:cs="Arial"/>
          <w:snapToGrid w:val="0"/>
          <w:szCs w:val="22"/>
        </w:rPr>
        <w:t xml:space="preserve"> ZRG1 MDCN-E (50) NIH Blueprint for Neuroscience Research (2018),</w:t>
      </w:r>
      <w:r w:rsidR="00510C59" w:rsidRPr="005905A5">
        <w:rPr>
          <w:szCs w:val="22"/>
        </w:rPr>
        <w:t xml:space="preserve"> </w:t>
      </w:r>
      <w:r w:rsidR="00510C59" w:rsidRPr="005905A5">
        <w:rPr>
          <w:rFonts w:cs="Arial"/>
          <w:snapToGrid w:val="0"/>
          <w:szCs w:val="22"/>
        </w:rPr>
        <w:t>Acute to Chronic Pain Signatures (A2CPS) for Omics Data Generation and Data Integration Centers ETTN P70 U54 (2019), Technical Expert, Helping End Addiction Long-term (HEAL) collaboration proposals (2019)</w:t>
      </w:r>
      <w:r w:rsidR="00E9137E" w:rsidRPr="005905A5">
        <w:rPr>
          <w:rFonts w:cs="Arial"/>
          <w:snapToGrid w:val="0"/>
          <w:szCs w:val="22"/>
        </w:rPr>
        <w:t>, ZRG1 IFCN-J NINDS Special Emphasis Panel (2022), ZNS1 SRB-G (51) NINDS Special Emphasis Panel (2022)</w:t>
      </w:r>
      <w:r w:rsidR="00510C59" w:rsidRPr="005905A5">
        <w:rPr>
          <w:rFonts w:cs="Arial"/>
          <w:snapToGrid w:val="0"/>
          <w:szCs w:val="22"/>
        </w:rPr>
        <w:t xml:space="preserve">; </w:t>
      </w:r>
      <w:r w:rsidRPr="005905A5">
        <w:rPr>
          <w:rFonts w:cs="Arial"/>
          <w:snapToGrid w:val="0"/>
          <w:szCs w:val="22"/>
        </w:rPr>
        <w:t xml:space="preserve"> </w:t>
      </w:r>
      <w:r w:rsidR="00510C59" w:rsidRPr="005905A5">
        <w:rPr>
          <w:rFonts w:cs="Arial"/>
          <w:snapToGrid w:val="0"/>
          <w:szCs w:val="22"/>
        </w:rPr>
        <w:t>NIH/NIDA, ZRG1 AARR-C (2015),</w:t>
      </w:r>
      <w:r w:rsidR="00510C59" w:rsidRPr="005905A5">
        <w:rPr>
          <w:szCs w:val="22"/>
        </w:rPr>
        <w:t xml:space="preserve"> </w:t>
      </w:r>
      <w:r w:rsidR="00510C59" w:rsidRPr="005905A5">
        <w:rPr>
          <w:rFonts w:cs="Arial"/>
          <w:snapToGrid w:val="0"/>
          <w:szCs w:val="22"/>
        </w:rPr>
        <w:t>NIH/NCCIH ZAT1 National Center for Complementary and Integrative Health, SEP (2018), ZAT1-AJT-10, (2019); NIH/NCATS, ZTR1-TC-7-01, HEAL Initiative Review (2019); NIH/NCI, ZCA, SEP, NCI Provocative Questions-PQ9 (2016-2020), NIH/NCI, ZCA1-RPRB-6-O2 (2019); NIH/NINDS ZRG1 ETTN (11) Small Business</w:t>
      </w:r>
      <w:r w:rsidR="00510C59" w:rsidRPr="00510C59">
        <w:rPr>
          <w:rFonts w:cs="Arial"/>
          <w:snapToGrid w:val="0"/>
          <w:szCs w:val="22"/>
        </w:rPr>
        <w:t>: Drug Discovery for Aging, Neuropsychiatric</w:t>
      </w:r>
      <w:r w:rsidR="00510C59">
        <w:rPr>
          <w:rFonts w:cs="Arial"/>
          <w:snapToGrid w:val="0"/>
          <w:szCs w:val="22"/>
        </w:rPr>
        <w:t xml:space="preserve"> </w:t>
      </w:r>
      <w:r w:rsidR="00510C59" w:rsidRPr="00510C59">
        <w:rPr>
          <w:rFonts w:cs="Arial"/>
          <w:snapToGrid w:val="0"/>
          <w:szCs w:val="22"/>
        </w:rPr>
        <w:t xml:space="preserve">and Neurologic Disorders </w:t>
      </w:r>
      <w:r w:rsidR="00510C59">
        <w:rPr>
          <w:rFonts w:cs="Arial"/>
          <w:snapToGrid w:val="0"/>
          <w:szCs w:val="22"/>
        </w:rPr>
        <w:t xml:space="preserve">(2017-2022); </w:t>
      </w:r>
      <w:r w:rsidR="00E9137E" w:rsidRPr="00941B9B">
        <w:rPr>
          <w:rFonts w:cs="Arial"/>
          <w:snapToGrid w:val="0"/>
          <w:szCs w:val="22"/>
        </w:rPr>
        <w:t>NIH/NIGMS Musculoskeletal Rehabilitation Sciences</w:t>
      </w:r>
      <w:r w:rsidR="00E9137E">
        <w:rPr>
          <w:rFonts w:cs="Arial"/>
          <w:snapToGrid w:val="0"/>
          <w:szCs w:val="22"/>
        </w:rPr>
        <w:t xml:space="preserve"> (2020); </w:t>
      </w:r>
      <w:r>
        <w:rPr>
          <w:rFonts w:cs="Arial"/>
          <w:snapToGrid w:val="0"/>
          <w:szCs w:val="22"/>
        </w:rPr>
        <w:t>VA MERIT</w:t>
      </w:r>
      <w:r w:rsidR="00510C59">
        <w:rPr>
          <w:rFonts w:cs="Arial"/>
          <w:snapToGrid w:val="0"/>
          <w:szCs w:val="22"/>
        </w:rPr>
        <w:t xml:space="preserve"> RR&amp;D</w:t>
      </w:r>
      <w:r>
        <w:rPr>
          <w:rFonts w:cs="Arial"/>
          <w:snapToGrid w:val="0"/>
          <w:szCs w:val="22"/>
        </w:rPr>
        <w:t xml:space="preserve"> (2015, 2017, 2019-2022)</w:t>
      </w:r>
      <w:r w:rsidR="00510C59">
        <w:rPr>
          <w:rFonts w:cs="Arial"/>
          <w:snapToGrid w:val="0"/>
          <w:szCs w:val="22"/>
        </w:rPr>
        <w:t xml:space="preserve">; </w:t>
      </w:r>
      <w:r w:rsidRPr="00941B9B">
        <w:rPr>
          <w:rFonts w:cs="Arial"/>
          <w:snapToGrid w:val="0"/>
          <w:szCs w:val="22"/>
        </w:rPr>
        <w:t>CDMRP</w:t>
      </w:r>
      <w:r w:rsidR="00510C59">
        <w:rPr>
          <w:rFonts w:cs="Arial"/>
          <w:snapToGrid w:val="0"/>
          <w:szCs w:val="22"/>
        </w:rPr>
        <w:t>/</w:t>
      </w:r>
      <w:r w:rsidRPr="00941B9B">
        <w:rPr>
          <w:rFonts w:cs="Arial"/>
          <w:snapToGrid w:val="0"/>
          <w:szCs w:val="22"/>
        </w:rPr>
        <w:t>Dept of Defense</w:t>
      </w:r>
      <w:r w:rsidR="00510C59">
        <w:rPr>
          <w:rFonts w:cs="Arial"/>
          <w:snapToGrid w:val="0"/>
          <w:szCs w:val="22"/>
        </w:rPr>
        <w:t xml:space="preserve"> (</w:t>
      </w:r>
      <w:r w:rsidRPr="00941B9B">
        <w:rPr>
          <w:rFonts w:cs="Arial"/>
          <w:snapToGrid w:val="0"/>
          <w:szCs w:val="22"/>
        </w:rPr>
        <w:t>Applied Pain Research</w:t>
      </w:r>
      <w:r>
        <w:rPr>
          <w:rFonts w:cs="Arial"/>
          <w:snapToGrid w:val="0"/>
          <w:szCs w:val="22"/>
        </w:rPr>
        <w:t xml:space="preserve"> 2015</w:t>
      </w:r>
      <w:r w:rsidR="00510C59">
        <w:rPr>
          <w:rFonts w:cs="Arial"/>
          <w:snapToGrid w:val="0"/>
          <w:szCs w:val="22"/>
        </w:rPr>
        <w:t xml:space="preserve">; </w:t>
      </w:r>
      <w:r w:rsidR="00510C59" w:rsidRPr="00941B9B">
        <w:rPr>
          <w:rFonts w:cs="Arial"/>
          <w:snapToGrid w:val="0"/>
          <w:szCs w:val="22"/>
        </w:rPr>
        <w:t>Combat Casualty Care</w:t>
      </w:r>
      <w:r w:rsidR="00510C59">
        <w:rPr>
          <w:rFonts w:cs="Arial"/>
          <w:snapToGrid w:val="0"/>
          <w:szCs w:val="22"/>
        </w:rPr>
        <w:t xml:space="preserve"> - 2016, </w:t>
      </w:r>
      <w:r w:rsidR="00510C59" w:rsidRPr="00941B9B">
        <w:rPr>
          <w:rFonts w:cs="Arial"/>
          <w:snapToGrid w:val="0"/>
          <w:szCs w:val="22"/>
        </w:rPr>
        <w:t>Pain Management</w:t>
      </w:r>
      <w:r w:rsidR="00510C59">
        <w:rPr>
          <w:rFonts w:cs="Arial"/>
          <w:snapToGrid w:val="0"/>
          <w:szCs w:val="22"/>
        </w:rPr>
        <w:t xml:space="preserve"> - 2019)</w:t>
      </w:r>
      <w:r w:rsidR="00E9137E">
        <w:rPr>
          <w:rFonts w:cs="Arial"/>
          <w:snapToGrid w:val="0"/>
          <w:szCs w:val="22"/>
        </w:rPr>
        <w:t xml:space="preserve">; </w:t>
      </w:r>
      <w:r w:rsidR="00E9137E" w:rsidRPr="00E9137E">
        <w:rPr>
          <w:rFonts w:cs="Arial"/>
          <w:snapToGrid w:val="0"/>
          <w:szCs w:val="22"/>
        </w:rPr>
        <w:t>Pennsylvania Traumatic Brain Injury Review Group</w:t>
      </w:r>
      <w:r w:rsidR="00E9137E">
        <w:rPr>
          <w:rFonts w:cs="Arial"/>
          <w:snapToGrid w:val="0"/>
          <w:szCs w:val="22"/>
        </w:rPr>
        <w:t xml:space="preserve"> (2022), </w:t>
      </w:r>
      <w:r w:rsidR="00E9137E" w:rsidRPr="0090431B">
        <w:rPr>
          <w:rFonts w:cs="Arial"/>
          <w:sz w:val="24"/>
        </w:rPr>
        <w:t xml:space="preserve">Swiss National Science Foundation (SNSF), </w:t>
      </w:r>
      <w:r w:rsidR="00E9137E">
        <w:rPr>
          <w:rFonts w:cs="Arial"/>
          <w:sz w:val="24"/>
        </w:rPr>
        <w:t>AO Davos (2021, 2022)</w:t>
      </w:r>
      <w:r w:rsidRPr="00941B9B">
        <w:rPr>
          <w:rFonts w:cs="Arial"/>
          <w:snapToGrid w:val="0"/>
          <w:szCs w:val="22"/>
        </w:rPr>
        <w:t xml:space="preserve"> </w:t>
      </w:r>
      <w:r w:rsidR="00E9137E">
        <w:rPr>
          <w:rFonts w:cs="Arial"/>
          <w:snapToGrid w:val="0"/>
          <w:szCs w:val="22"/>
        </w:rPr>
        <w:t xml:space="preserve"> </w:t>
      </w:r>
      <w:r w:rsidR="005905A5" w:rsidRPr="005905A5">
        <w:rPr>
          <w:rFonts w:cs="Arial"/>
          <w:snapToGrid w:val="0"/>
          <w:szCs w:val="22"/>
        </w:rPr>
        <w:t>NIH/</w:t>
      </w:r>
      <w:r w:rsidR="00E57D14">
        <w:rPr>
          <w:rFonts w:cs="Arial"/>
          <w:snapToGrid w:val="0"/>
          <w:szCs w:val="22"/>
        </w:rPr>
        <w:t>NIGMS</w:t>
      </w:r>
      <w:r w:rsidR="005905A5" w:rsidRPr="005905A5">
        <w:rPr>
          <w:rFonts w:cs="Arial"/>
          <w:snapToGrid w:val="0"/>
          <w:szCs w:val="22"/>
        </w:rPr>
        <w:t xml:space="preserve"> ZRG1 MBBC-G</w:t>
      </w:r>
      <w:r w:rsidR="005905A5">
        <w:rPr>
          <w:rFonts w:cs="Arial"/>
          <w:snapToGrid w:val="0"/>
          <w:szCs w:val="22"/>
        </w:rPr>
        <w:t xml:space="preserve"> (2023)</w:t>
      </w:r>
      <w:r w:rsidR="00E57D14">
        <w:rPr>
          <w:rFonts w:cs="Arial"/>
          <w:snapToGrid w:val="0"/>
          <w:szCs w:val="22"/>
        </w:rPr>
        <w:t xml:space="preserve">, NIH/NNDS </w:t>
      </w:r>
      <w:r w:rsidR="00E57D14" w:rsidRPr="00E57D14">
        <w:rPr>
          <w:rFonts w:cs="Arial"/>
          <w:snapToGrid w:val="0"/>
          <w:szCs w:val="22"/>
        </w:rPr>
        <w:t>ZNS1 SRB K (</w:t>
      </w:r>
      <w:r w:rsidR="00E57D14">
        <w:rPr>
          <w:rFonts w:cs="Arial"/>
          <w:snapToGrid w:val="0"/>
          <w:szCs w:val="22"/>
        </w:rPr>
        <w:t>2023</w:t>
      </w:r>
      <w:r w:rsidR="00E57D14" w:rsidRPr="00E57D14">
        <w:rPr>
          <w:rFonts w:cs="Arial"/>
          <w:snapToGrid w:val="0"/>
          <w:szCs w:val="22"/>
        </w:rPr>
        <w:t>)</w:t>
      </w:r>
      <w:r w:rsidR="00E57D14">
        <w:rPr>
          <w:rFonts w:cs="Arial"/>
          <w:snapToGrid w:val="0"/>
          <w:szCs w:val="22"/>
        </w:rPr>
        <w:t>;</w:t>
      </w:r>
      <w:r w:rsidR="005905A5">
        <w:rPr>
          <w:rFonts w:cs="Arial"/>
          <w:snapToGrid w:val="0"/>
          <w:szCs w:val="22"/>
        </w:rPr>
        <w:t xml:space="preserve"> </w:t>
      </w:r>
      <w:r w:rsidR="00AF38F3" w:rsidRPr="00AF38F3">
        <w:rPr>
          <w:rFonts w:cs="Arial"/>
          <w:snapToGrid w:val="0"/>
          <w:szCs w:val="22"/>
        </w:rPr>
        <w:t>NIH/NINDS NST-4 Study Section (</w:t>
      </w:r>
      <w:r w:rsidR="00AF38F3">
        <w:rPr>
          <w:rFonts w:cs="Arial"/>
          <w:snapToGrid w:val="0"/>
          <w:szCs w:val="22"/>
        </w:rPr>
        <w:t>2024</w:t>
      </w:r>
      <w:r w:rsidR="00AF38F3" w:rsidRPr="00AF38F3">
        <w:rPr>
          <w:rFonts w:cs="Arial"/>
          <w:snapToGrid w:val="0"/>
          <w:szCs w:val="22"/>
        </w:rPr>
        <w:t>)</w:t>
      </w:r>
      <w:r w:rsidR="00AF38F3">
        <w:rPr>
          <w:rFonts w:cs="Arial"/>
          <w:snapToGrid w:val="0"/>
          <w:szCs w:val="22"/>
        </w:rPr>
        <w:t xml:space="preserve"> Ad Hoc </w:t>
      </w:r>
      <w:r w:rsidR="00E9137E" w:rsidRPr="00034D65">
        <w:rPr>
          <w:rFonts w:cs="Arial"/>
          <w:szCs w:val="22"/>
        </w:rPr>
        <w:t>Reviewer</w:t>
      </w:r>
      <w:r w:rsidR="00E9137E" w:rsidRPr="00432198">
        <w:rPr>
          <w:rFonts w:cs="Arial"/>
          <w:szCs w:val="22"/>
        </w:rPr>
        <w:t xml:space="preserve"> for ~</w:t>
      </w:r>
      <w:r w:rsidR="00E9137E">
        <w:rPr>
          <w:rFonts w:cs="Arial"/>
          <w:szCs w:val="22"/>
        </w:rPr>
        <w:t>40</w:t>
      </w:r>
      <w:r w:rsidR="00E9137E" w:rsidRPr="00432198">
        <w:rPr>
          <w:rFonts w:cs="Arial"/>
          <w:szCs w:val="22"/>
        </w:rPr>
        <w:t xml:space="preserve"> journals.</w:t>
      </w:r>
    </w:p>
    <w:p w14:paraId="246EEADD" w14:textId="23FF6E05" w:rsidR="00870030" w:rsidRPr="00651E6D" w:rsidRDefault="00F10743" w:rsidP="00651E6D">
      <w:pPr>
        <w:widowControl w:val="0"/>
        <w:tabs>
          <w:tab w:val="left" w:pos="90"/>
          <w:tab w:val="left" w:pos="252"/>
          <w:tab w:val="left" w:pos="360"/>
          <w:tab w:val="left" w:pos="504"/>
          <w:tab w:val="left" w:pos="720"/>
          <w:tab w:val="left" w:pos="1008"/>
          <w:tab w:val="left" w:pos="1440"/>
          <w:tab w:val="left" w:pos="1800"/>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autoSpaceDE/>
        <w:autoSpaceDN/>
        <w:jc w:val="both"/>
        <w:rPr>
          <w:rStyle w:val="Strong"/>
          <w:rFonts w:cs="Arial"/>
          <w:b w:val="0"/>
          <w:bCs w:val="0"/>
          <w:snapToGrid w:val="0"/>
          <w:szCs w:val="22"/>
        </w:rPr>
      </w:pPr>
      <w:r>
        <w:rPr>
          <w:rStyle w:val="Strong"/>
        </w:rPr>
        <w:br/>
      </w:r>
      <w:r>
        <w:rPr>
          <w:rStyle w:val="Strong"/>
        </w:rPr>
        <w:lastRenderedPageBreak/>
        <w:t xml:space="preserve">C. </w:t>
      </w:r>
      <w:r w:rsidR="00870030" w:rsidRPr="00384D65">
        <w:rPr>
          <w:rStyle w:val="Strong"/>
        </w:rPr>
        <w:t>Contributions to Science</w:t>
      </w:r>
    </w:p>
    <w:p w14:paraId="6456BCF5" w14:textId="1747B2C5" w:rsidR="00E9137E" w:rsidRPr="004D4243" w:rsidRDefault="00651E6D" w:rsidP="00E9137E">
      <w:pPr>
        <w:rPr>
          <w:rStyle w:val="Strong"/>
          <w:rFonts w:cs="Arial"/>
          <w:b w:val="0"/>
          <w:szCs w:val="22"/>
        </w:rPr>
      </w:pPr>
      <w:r w:rsidRPr="0090431B">
        <w:rPr>
          <w:rFonts w:cs="Arial"/>
          <w:b/>
          <w:bCs/>
          <w:szCs w:val="22"/>
        </w:rPr>
        <w:t xml:space="preserve">Total </w:t>
      </w:r>
      <w:r w:rsidRPr="00E9137E">
        <w:rPr>
          <w:rFonts w:cs="Arial"/>
          <w:b/>
          <w:bCs/>
          <w:szCs w:val="22"/>
        </w:rPr>
        <w:t>publications 1</w:t>
      </w:r>
      <w:r>
        <w:rPr>
          <w:rFonts w:cs="Arial"/>
          <w:b/>
          <w:bCs/>
          <w:szCs w:val="22"/>
        </w:rPr>
        <w:t>1</w:t>
      </w:r>
      <w:r>
        <w:rPr>
          <w:rFonts w:cs="Arial"/>
          <w:b/>
          <w:bCs/>
          <w:szCs w:val="22"/>
        </w:rPr>
        <w:t>5</w:t>
      </w:r>
      <w:r w:rsidRPr="00E9137E">
        <w:rPr>
          <w:rFonts w:cs="Arial"/>
          <w:b/>
          <w:bCs/>
          <w:szCs w:val="22"/>
        </w:rPr>
        <w:t>, Citations&gt;</w:t>
      </w:r>
      <w:r>
        <w:rPr>
          <w:rFonts w:cs="Arial"/>
          <w:b/>
          <w:bCs/>
          <w:szCs w:val="22"/>
        </w:rPr>
        <w:t>9245</w:t>
      </w:r>
      <w:r w:rsidRPr="00E9137E">
        <w:rPr>
          <w:rFonts w:cs="Arial"/>
          <w:b/>
          <w:bCs/>
          <w:szCs w:val="22"/>
        </w:rPr>
        <w:t xml:space="preserve">, </w:t>
      </w:r>
      <w:r>
        <w:rPr>
          <w:rFonts w:cs="Arial"/>
          <w:b/>
          <w:bCs/>
          <w:szCs w:val="22"/>
        </w:rPr>
        <w:t>H-factor</w:t>
      </w:r>
      <w:r w:rsidRPr="00E9137E">
        <w:rPr>
          <w:rFonts w:cs="Arial"/>
          <w:b/>
          <w:bCs/>
          <w:szCs w:val="22"/>
        </w:rPr>
        <w:t xml:space="preserve"> </w:t>
      </w:r>
      <w:r>
        <w:rPr>
          <w:rFonts w:cs="Arial"/>
          <w:b/>
          <w:bCs/>
          <w:szCs w:val="22"/>
        </w:rPr>
        <w:t>5</w:t>
      </w:r>
      <w:r>
        <w:rPr>
          <w:rFonts w:cs="Arial"/>
          <w:b/>
          <w:bCs/>
          <w:szCs w:val="22"/>
        </w:rPr>
        <w:t>1</w:t>
      </w:r>
      <w:r w:rsidRPr="00E9137E">
        <w:rPr>
          <w:rFonts w:cs="Arial"/>
          <w:b/>
          <w:bCs/>
          <w:szCs w:val="22"/>
        </w:rPr>
        <w:t xml:space="preserve">, i10 index </w:t>
      </w:r>
      <w:r>
        <w:rPr>
          <w:rFonts w:cs="Arial"/>
          <w:b/>
          <w:bCs/>
          <w:szCs w:val="22"/>
        </w:rPr>
        <w:t>88</w:t>
      </w:r>
      <w:r w:rsidRPr="00E9137E">
        <w:rPr>
          <w:rFonts w:cs="Arial"/>
          <w:b/>
          <w:bCs/>
          <w:i/>
          <w:szCs w:val="22"/>
        </w:rPr>
        <w:t>)</w:t>
      </w:r>
      <w:r w:rsidR="00E9137E" w:rsidRPr="00E9137E">
        <w:rPr>
          <w:rFonts w:cs="Arial"/>
          <w:bCs/>
          <w:szCs w:val="22"/>
        </w:rPr>
        <w:t>.</w:t>
      </w:r>
    </w:p>
    <w:p w14:paraId="52A24FD4" w14:textId="77777777" w:rsidR="006F3E62" w:rsidRPr="00941B9B" w:rsidRDefault="006F3E62" w:rsidP="006F3E62">
      <w:pPr>
        <w:widowControl w:val="0"/>
        <w:tabs>
          <w:tab w:val="left" w:pos="360"/>
          <w:tab w:val="left" w:pos="1620"/>
        </w:tabs>
        <w:autoSpaceDE/>
        <w:autoSpaceDN/>
        <w:ind w:left="360" w:hanging="360"/>
        <w:jc w:val="both"/>
        <w:rPr>
          <w:rFonts w:cs="Arial"/>
          <w:szCs w:val="22"/>
        </w:rPr>
      </w:pPr>
      <w:r w:rsidRPr="00941B9B">
        <w:rPr>
          <w:rFonts w:cs="Arial"/>
          <w:snapToGrid w:val="0"/>
          <w:szCs w:val="22"/>
        </w:rPr>
        <w:t>1.</w:t>
      </w:r>
      <w:r w:rsidRPr="00941B9B">
        <w:rPr>
          <w:rFonts w:cs="Arial"/>
          <w:snapToGrid w:val="0"/>
          <w:szCs w:val="22"/>
        </w:rPr>
        <w:tab/>
      </w:r>
      <w:r w:rsidRPr="00941B9B">
        <w:rPr>
          <w:rFonts w:cs="Arial"/>
          <w:szCs w:val="22"/>
        </w:rPr>
        <w:t xml:space="preserve">One foci of my research program explored the role of chemotactic cytokines (chemokines) on the injured adult peripheral nervous system. My laboratory published several papers in internationally-recognized journals on the topic of chemokines and neuropathic pain including a seminal paper (White et al., 2005) and invited review (White et al., 2007) in the </w:t>
      </w:r>
      <w:r w:rsidRPr="00941B9B">
        <w:rPr>
          <w:rFonts w:cs="Arial"/>
          <w:i/>
          <w:iCs/>
          <w:szCs w:val="22"/>
        </w:rPr>
        <w:t xml:space="preserve">Proceedings of the National Academy of Science </w:t>
      </w:r>
      <w:r w:rsidRPr="00941B9B">
        <w:rPr>
          <w:rFonts w:cs="Arial"/>
          <w:szCs w:val="22"/>
        </w:rPr>
        <w:t xml:space="preserve">on the influence of chemokine monocyte chemoattractant protein-1 (MCP-1/CCL2) on neuronal CCR2. Our results demonstrated that MCP-1 and </w:t>
      </w:r>
      <w:proofErr w:type="gramStart"/>
      <w:r w:rsidRPr="00941B9B">
        <w:rPr>
          <w:rFonts w:cs="Arial"/>
          <w:szCs w:val="22"/>
        </w:rPr>
        <w:t>CCR2,</w:t>
      </w:r>
      <w:proofErr w:type="gramEnd"/>
      <w:r w:rsidRPr="00941B9B">
        <w:rPr>
          <w:rFonts w:cs="Arial"/>
          <w:szCs w:val="22"/>
        </w:rPr>
        <w:t xml:space="preserve"> participated in neural signal processing which contributes to sustained excitability of primary afferent neurons (Bhangoo et al., 2007a). In addition, we also implicated another chemokine, stromal-derived factor 1 alpha (SDF1a; aka CXCL12) acting via the chemokine receptor CXCR4, as a central feature of HIV-1 induced distal symmetrical polyneuropathy (Bhangoo et al., 2007b) and opioid-induced hyperalgesia (Wilson et al., 2011). The role of chemokine signaling, and chronic lower back pain continues to be a clinical topic of interest in my laboratory. To this end, we are currently analyzing clinical samples of cerebrospinal fluid derived from chronic lower back pain patients for the present of these pronociceptive factors.</w:t>
      </w:r>
    </w:p>
    <w:p w14:paraId="37DD5587" w14:textId="77777777" w:rsidR="006F3E62" w:rsidRPr="00941B9B" w:rsidRDefault="006F3E62" w:rsidP="006F3E62">
      <w:pPr>
        <w:widowControl w:val="0"/>
        <w:tabs>
          <w:tab w:val="left" w:pos="360"/>
          <w:tab w:val="left" w:pos="1620"/>
        </w:tabs>
        <w:autoSpaceDE/>
        <w:autoSpaceDN/>
        <w:ind w:left="360" w:hanging="360"/>
        <w:jc w:val="both"/>
        <w:rPr>
          <w:rFonts w:cs="Arial"/>
          <w:bCs/>
          <w:snapToGrid w:val="0"/>
          <w:szCs w:val="22"/>
        </w:rPr>
      </w:pPr>
      <w:r w:rsidRPr="00941B9B">
        <w:rPr>
          <w:rFonts w:cs="Arial"/>
          <w:bCs/>
          <w:snapToGrid w:val="0"/>
          <w:szCs w:val="22"/>
        </w:rPr>
        <w:tab/>
      </w:r>
      <w:r w:rsidRPr="00941B9B">
        <w:rPr>
          <w:rFonts w:cs="Arial"/>
          <w:szCs w:val="22"/>
        </w:rPr>
        <w:t>-This work was supported by grants from the Veterans Administration and NIH/NINDS</w:t>
      </w:r>
    </w:p>
    <w:p w14:paraId="4126E9E5" w14:textId="2A645CAD" w:rsidR="006F3E62" w:rsidRPr="00941B9B" w:rsidRDefault="006F3E62" w:rsidP="006F3E62">
      <w:pPr>
        <w:pStyle w:val="ListParagraph"/>
        <w:widowControl w:val="0"/>
        <w:numPr>
          <w:ilvl w:val="0"/>
          <w:numId w:val="26"/>
        </w:numPr>
        <w:tabs>
          <w:tab w:val="left" w:pos="360"/>
          <w:tab w:val="left" w:pos="1620"/>
        </w:tabs>
        <w:autoSpaceDE/>
        <w:autoSpaceDN/>
        <w:jc w:val="both"/>
        <w:rPr>
          <w:rFonts w:cs="Arial"/>
          <w:noProof/>
          <w:snapToGrid w:val="0"/>
          <w:szCs w:val="22"/>
        </w:rPr>
      </w:pPr>
      <w:r w:rsidRPr="00941B9B">
        <w:rPr>
          <w:rFonts w:cs="Arial"/>
          <w:b/>
          <w:noProof/>
          <w:snapToGrid w:val="0"/>
          <w:szCs w:val="22"/>
        </w:rPr>
        <w:t>White FA</w:t>
      </w:r>
      <w:r w:rsidRPr="00941B9B">
        <w:rPr>
          <w:rFonts w:cs="Arial"/>
          <w:noProof/>
          <w:snapToGrid w:val="0"/>
          <w:szCs w:val="22"/>
        </w:rPr>
        <w:t xml:space="preserve">, Sun J, Waters SM, Ma C, Ren D, Ripsch M, Steflik J, Cortright DN, Lamotte RH, Miller RJ. (2005) Excitatory monocyte chemoattractant protein-1 signaling is up-regulated in sensory neurons after chronic compression of the dorsal root ganglion. </w:t>
      </w:r>
      <w:r w:rsidRPr="00353D16">
        <w:rPr>
          <w:rFonts w:cs="Arial"/>
          <w:b/>
          <w:bCs/>
          <w:i/>
          <w:noProof/>
          <w:snapToGrid w:val="0"/>
          <w:szCs w:val="22"/>
        </w:rPr>
        <w:t>Proc Natl Acad Sci U S A</w:t>
      </w:r>
      <w:r w:rsidRPr="00353D16">
        <w:rPr>
          <w:rFonts w:cs="Arial"/>
          <w:b/>
          <w:bCs/>
          <w:noProof/>
          <w:snapToGrid w:val="0"/>
          <w:szCs w:val="22"/>
        </w:rPr>
        <w:t xml:space="preserve"> 102:14092-14097</w:t>
      </w:r>
      <w:r w:rsidRPr="00941B9B">
        <w:rPr>
          <w:rFonts w:cs="Arial"/>
          <w:noProof/>
          <w:snapToGrid w:val="0"/>
          <w:szCs w:val="22"/>
        </w:rPr>
        <w:t xml:space="preserve">. </w:t>
      </w:r>
      <w:r w:rsidRPr="00941B9B">
        <w:rPr>
          <w:rFonts w:cs="Arial"/>
          <w:i/>
          <w:noProof/>
          <w:snapToGrid w:val="0"/>
          <w:szCs w:val="22"/>
        </w:rPr>
        <w:t xml:space="preserve">Cited </w:t>
      </w:r>
      <w:r w:rsidR="00471EEC">
        <w:rPr>
          <w:rFonts w:cs="Arial"/>
          <w:i/>
          <w:noProof/>
          <w:snapToGrid w:val="0"/>
          <w:szCs w:val="22"/>
        </w:rPr>
        <w:t>422</w:t>
      </w:r>
      <w:r w:rsidRPr="00941B9B">
        <w:rPr>
          <w:rFonts w:cs="Arial"/>
          <w:i/>
          <w:noProof/>
          <w:snapToGrid w:val="0"/>
          <w:szCs w:val="22"/>
        </w:rPr>
        <w:t xml:space="preserve"> times</w:t>
      </w:r>
      <w:r w:rsidRPr="00941B9B">
        <w:rPr>
          <w:rFonts w:cs="Arial"/>
          <w:noProof/>
          <w:snapToGrid w:val="0"/>
          <w:szCs w:val="22"/>
        </w:rPr>
        <w:t>. PMID:16174730.</w:t>
      </w:r>
    </w:p>
    <w:p w14:paraId="328F46D0" w14:textId="43B6BBCE" w:rsidR="006F3E62" w:rsidRPr="00941B9B" w:rsidRDefault="006F3E62" w:rsidP="006F3E62">
      <w:pPr>
        <w:pStyle w:val="ListParagraph"/>
        <w:widowControl w:val="0"/>
        <w:numPr>
          <w:ilvl w:val="0"/>
          <w:numId w:val="26"/>
        </w:numPr>
        <w:tabs>
          <w:tab w:val="left" w:pos="360"/>
          <w:tab w:val="left" w:pos="1620"/>
        </w:tabs>
        <w:autoSpaceDE/>
        <w:autoSpaceDN/>
        <w:jc w:val="both"/>
        <w:rPr>
          <w:rFonts w:cs="Arial"/>
          <w:noProof/>
          <w:snapToGrid w:val="0"/>
          <w:szCs w:val="22"/>
        </w:rPr>
      </w:pPr>
      <w:r w:rsidRPr="00941B9B">
        <w:rPr>
          <w:rFonts w:cs="Arial"/>
          <w:noProof/>
          <w:snapToGrid w:val="0"/>
          <w:szCs w:val="22"/>
        </w:rPr>
        <w:t xml:space="preserve">Bhangoo SK, Ren D, Miller RJ, Chan DM, Ripsch MS, Weiss C, McGinnis C, </w:t>
      </w:r>
      <w:r w:rsidRPr="00941B9B">
        <w:rPr>
          <w:rFonts w:cs="Arial"/>
          <w:b/>
          <w:noProof/>
          <w:snapToGrid w:val="0"/>
          <w:szCs w:val="22"/>
        </w:rPr>
        <w:t>White FA.</w:t>
      </w:r>
      <w:r w:rsidRPr="00941B9B">
        <w:rPr>
          <w:rFonts w:cs="Arial"/>
          <w:noProof/>
          <w:snapToGrid w:val="0"/>
          <w:szCs w:val="22"/>
        </w:rPr>
        <w:t xml:space="preserve"> (2007b) CXCR4 chemokine receptor signaling mediates pain hypersensitivity in association with antiretroviral toxic neuropathy. </w:t>
      </w:r>
      <w:r w:rsidR="00353D16" w:rsidRPr="00353D16">
        <w:rPr>
          <w:rFonts w:cs="Arial"/>
          <w:b/>
          <w:bCs/>
          <w:i/>
          <w:noProof/>
          <w:snapToGrid w:val="0"/>
          <w:szCs w:val="22"/>
        </w:rPr>
        <w:t>Brain Behavior and Immunity</w:t>
      </w:r>
      <w:r w:rsidR="00353D16" w:rsidRPr="00353D16">
        <w:rPr>
          <w:rFonts w:cs="Arial"/>
          <w:b/>
          <w:bCs/>
          <w:noProof/>
          <w:snapToGrid w:val="0"/>
          <w:szCs w:val="22"/>
        </w:rPr>
        <w:t xml:space="preserve"> </w:t>
      </w:r>
      <w:r w:rsidRPr="00353D16">
        <w:rPr>
          <w:rFonts w:cs="Arial"/>
          <w:b/>
          <w:bCs/>
          <w:noProof/>
          <w:snapToGrid w:val="0"/>
          <w:szCs w:val="22"/>
        </w:rPr>
        <w:t>21:581-591</w:t>
      </w:r>
      <w:r w:rsidRPr="00941B9B">
        <w:rPr>
          <w:rFonts w:cs="Arial"/>
          <w:noProof/>
          <w:snapToGrid w:val="0"/>
          <w:szCs w:val="22"/>
        </w:rPr>
        <w:t xml:space="preserve">. </w:t>
      </w:r>
      <w:r w:rsidRPr="00941B9B">
        <w:rPr>
          <w:rFonts w:cs="Arial"/>
          <w:i/>
          <w:noProof/>
          <w:snapToGrid w:val="0"/>
          <w:szCs w:val="22"/>
        </w:rPr>
        <w:t>Cited 1</w:t>
      </w:r>
      <w:r w:rsidR="000457C5">
        <w:rPr>
          <w:rFonts w:cs="Arial"/>
          <w:i/>
          <w:noProof/>
          <w:snapToGrid w:val="0"/>
          <w:szCs w:val="22"/>
        </w:rPr>
        <w:t>64</w:t>
      </w:r>
      <w:r w:rsidRPr="00941B9B">
        <w:rPr>
          <w:rFonts w:cs="Arial"/>
          <w:i/>
          <w:noProof/>
          <w:snapToGrid w:val="0"/>
          <w:szCs w:val="22"/>
        </w:rPr>
        <w:t>times</w:t>
      </w:r>
      <w:r w:rsidRPr="00941B9B">
        <w:rPr>
          <w:rFonts w:cs="Arial"/>
          <w:noProof/>
          <w:snapToGrid w:val="0"/>
          <w:szCs w:val="22"/>
        </w:rPr>
        <w:t>. PMID:17292584.</w:t>
      </w:r>
    </w:p>
    <w:p w14:paraId="3D9C7892" w14:textId="77777777" w:rsidR="006F3E62" w:rsidRPr="00941B9B" w:rsidRDefault="006F3E62" w:rsidP="006F3E62">
      <w:pPr>
        <w:pStyle w:val="ListParagraph"/>
        <w:widowControl w:val="0"/>
        <w:numPr>
          <w:ilvl w:val="0"/>
          <w:numId w:val="26"/>
        </w:numPr>
        <w:tabs>
          <w:tab w:val="left" w:pos="720"/>
          <w:tab w:val="left" w:pos="1620"/>
        </w:tabs>
        <w:autoSpaceDE/>
        <w:autoSpaceDN/>
        <w:ind w:left="360" w:firstLine="0"/>
        <w:jc w:val="both"/>
        <w:rPr>
          <w:rFonts w:cs="Arial"/>
          <w:noProof/>
          <w:snapToGrid w:val="0"/>
          <w:szCs w:val="22"/>
        </w:rPr>
      </w:pPr>
      <w:r w:rsidRPr="00941B9B">
        <w:rPr>
          <w:rFonts w:cs="Arial"/>
          <w:noProof/>
          <w:snapToGrid w:val="0"/>
          <w:szCs w:val="22"/>
        </w:rPr>
        <w:t xml:space="preserve">Wilson NM, Jung H, Ripsch MS, Miller RJ, </w:t>
      </w:r>
      <w:r w:rsidRPr="00941B9B">
        <w:rPr>
          <w:rFonts w:cs="Arial"/>
          <w:b/>
          <w:noProof/>
          <w:snapToGrid w:val="0"/>
          <w:szCs w:val="22"/>
        </w:rPr>
        <w:t>White FA.</w:t>
      </w:r>
      <w:r w:rsidRPr="00941B9B">
        <w:rPr>
          <w:rFonts w:cs="Arial"/>
          <w:noProof/>
          <w:snapToGrid w:val="0"/>
          <w:szCs w:val="22"/>
        </w:rPr>
        <w:t xml:space="preserve"> (2011) CXCR4 signaling mediates morphine-</w:t>
      </w:r>
    </w:p>
    <w:p w14:paraId="0CB1BE34" w14:textId="0AB61FFE" w:rsidR="006F3E62" w:rsidRPr="004D4243" w:rsidRDefault="006F3E62" w:rsidP="004D4243">
      <w:pPr>
        <w:pStyle w:val="ListParagraph"/>
        <w:widowControl w:val="0"/>
        <w:tabs>
          <w:tab w:val="left" w:pos="720"/>
          <w:tab w:val="left" w:pos="1620"/>
        </w:tabs>
        <w:autoSpaceDE/>
        <w:autoSpaceDN/>
        <w:jc w:val="both"/>
        <w:rPr>
          <w:rFonts w:cs="Arial"/>
          <w:noProof/>
          <w:snapToGrid w:val="0"/>
          <w:szCs w:val="22"/>
        </w:rPr>
      </w:pPr>
      <w:r w:rsidRPr="00941B9B">
        <w:rPr>
          <w:rFonts w:cs="Arial"/>
          <w:noProof/>
          <w:snapToGrid w:val="0"/>
          <w:szCs w:val="22"/>
        </w:rPr>
        <w:t xml:space="preserve">induced tactile hyperalgesia. </w:t>
      </w:r>
      <w:r w:rsidRPr="00353D16">
        <w:rPr>
          <w:rFonts w:cs="Arial"/>
          <w:b/>
          <w:bCs/>
          <w:i/>
          <w:noProof/>
          <w:snapToGrid w:val="0"/>
          <w:szCs w:val="22"/>
        </w:rPr>
        <w:t>Brain Behavior and Immunity</w:t>
      </w:r>
      <w:r w:rsidRPr="00353D16">
        <w:rPr>
          <w:rFonts w:cs="Arial"/>
          <w:b/>
          <w:bCs/>
          <w:noProof/>
          <w:snapToGrid w:val="0"/>
          <w:szCs w:val="22"/>
        </w:rPr>
        <w:t>, 25(3):565-73</w:t>
      </w:r>
      <w:r w:rsidRPr="00941B9B">
        <w:rPr>
          <w:rFonts w:cs="Arial"/>
          <w:noProof/>
          <w:snapToGrid w:val="0"/>
          <w:szCs w:val="22"/>
        </w:rPr>
        <w:t>.</w:t>
      </w:r>
      <w:r w:rsidRPr="00941B9B">
        <w:rPr>
          <w:rFonts w:cs="Arial"/>
          <w:snapToGrid w:val="0"/>
          <w:szCs w:val="22"/>
        </w:rPr>
        <w:t xml:space="preserve"> </w:t>
      </w:r>
      <w:r w:rsidRPr="00941B9B">
        <w:rPr>
          <w:rFonts w:cs="Arial"/>
          <w:i/>
          <w:noProof/>
          <w:snapToGrid w:val="0"/>
          <w:szCs w:val="22"/>
        </w:rPr>
        <w:t xml:space="preserve">Cited </w:t>
      </w:r>
      <w:r w:rsidR="000457C5">
        <w:rPr>
          <w:rFonts w:cs="Arial"/>
          <w:i/>
          <w:noProof/>
          <w:snapToGrid w:val="0"/>
          <w:szCs w:val="22"/>
        </w:rPr>
        <w:t>95</w:t>
      </w:r>
      <w:r w:rsidRPr="00941B9B">
        <w:rPr>
          <w:rFonts w:cs="Arial"/>
          <w:i/>
          <w:noProof/>
          <w:snapToGrid w:val="0"/>
          <w:szCs w:val="22"/>
        </w:rPr>
        <w:t xml:space="preserve"> times</w:t>
      </w:r>
      <w:r w:rsidRPr="00941B9B">
        <w:rPr>
          <w:rFonts w:cs="Arial"/>
          <w:noProof/>
          <w:snapToGrid w:val="0"/>
          <w:szCs w:val="22"/>
        </w:rPr>
        <w:t xml:space="preserve">. PMID:21193025. </w:t>
      </w:r>
    </w:p>
    <w:p w14:paraId="19DA929B" w14:textId="77777777" w:rsidR="006F3E62" w:rsidRPr="00941B9B" w:rsidRDefault="006F3E62" w:rsidP="006F3E62">
      <w:pPr>
        <w:pStyle w:val="Default"/>
        <w:ind w:left="360" w:hanging="360"/>
        <w:jc w:val="both"/>
        <w:rPr>
          <w:sz w:val="22"/>
          <w:szCs w:val="22"/>
        </w:rPr>
      </w:pPr>
      <w:r w:rsidRPr="00941B9B">
        <w:rPr>
          <w:snapToGrid w:val="0"/>
          <w:sz w:val="22"/>
          <w:szCs w:val="22"/>
        </w:rPr>
        <w:t xml:space="preserve">2. </w:t>
      </w:r>
      <w:r w:rsidRPr="00941B9B">
        <w:rPr>
          <w:snapToGrid w:val="0"/>
          <w:sz w:val="22"/>
          <w:szCs w:val="22"/>
        </w:rPr>
        <w:tab/>
      </w:r>
      <w:r w:rsidRPr="00941B9B">
        <w:rPr>
          <w:sz w:val="22"/>
          <w:szCs w:val="22"/>
        </w:rPr>
        <w:t>A prominent receptor that is known to modulate chemokine/receptor expression in non-neural cells is toll-like receptor 4 (TLR4). Recent observations from my laboratory demonstrate that small and medium diameter sensory neurons derived from the lumbar DRG exhibit functional toll-like receptor 4 (</w:t>
      </w:r>
      <w:r w:rsidRPr="00941B9B">
        <w:rPr>
          <w:b/>
          <w:bCs/>
          <w:sz w:val="22"/>
          <w:szCs w:val="22"/>
        </w:rPr>
        <w:t>TLR4</w:t>
      </w:r>
      <w:r w:rsidRPr="00941B9B">
        <w:rPr>
          <w:sz w:val="22"/>
          <w:szCs w:val="22"/>
        </w:rPr>
        <w:t>) (Due et al., 2012). More importantly, activation of neuronal TLR4 by either bacterial endotoxin or the morphine-3-glucuronide (M3G) serves to increase the current density for the voltage-gated sodium channels (</w:t>
      </w:r>
      <w:proofErr w:type="spellStart"/>
      <w:r w:rsidRPr="00941B9B">
        <w:rPr>
          <w:sz w:val="22"/>
          <w:szCs w:val="22"/>
        </w:rPr>
        <w:t>NaV</w:t>
      </w:r>
      <w:proofErr w:type="spellEnd"/>
      <w:r w:rsidRPr="00941B9B">
        <w:rPr>
          <w:sz w:val="22"/>
          <w:szCs w:val="22"/>
        </w:rPr>
        <w:t xml:space="preserve">) NaV1.6, 1.7 and 1.9 but not 1.8 (Due et al., 2012). These observations paved the way for a potential therapeutic use of opioids/opiates in combination with the anti-epileptic drug (AED), carbamazepine (CBZ), which is known to inhibit several </w:t>
      </w:r>
      <w:proofErr w:type="spellStart"/>
      <w:r w:rsidRPr="00941B9B">
        <w:rPr>
          <w:sz w:val="22"/>
          <w:szCs w:val="22"/>
        </w:rPr>
        <w:t>NaV</w:t>
      </w:r>
      <w:proofErr w:type="spellEnd"/>
      <w:r w:rsidRPr="00941B9B">
        <w:rPr>
          <w:sz w:val="22"/>
          <w:szCs w:val="22"/>
        </w:rPr>
        <w:t xml:space="preserve"> currents as a combinational treatment for neuropathic pain and opioid-sparing effects in the clinic (Due et al., 2014). Based on this pre-clinical research we believe that neuronal TLR4 activation and increased </w:t>
      </w:r>
      <w:proofErr w:type="spellStart"/>
      <w:r w:rsidRPr="00941B9B">
        <w:rPr>
          <w:sz w:val="22"/>
          <w:szCs w:val="22"/>
        </w:rPr>
        <w:t>NaV</w:t>
      </w:r>
      <w:proofErr w:type="spellEnd"/>
      <w:r w:rsidRPr="00941B9B">
        <w:rPr>
          <w:sz w:val="22"/>
          <w:szCs w:val="22"/>
        </w:rPr>
        <w:t xml:space="preserve"> current is central to opioid-induced hyperalgesia. </w:t>
      </w:r>
    </w:p>
    <w:p w14:paraId="7137033F" w14:textId="7C8F0F43" w:rsidR="006F3E62" w:rsidRPr="00941B9B" w:rsidRDefault="006F3E62" w:rsidP="006F3E62">
      <w:pPr>
        <w:pStyle w:val="Default"/>
        <w:ind w:left="720" w:hanging="360"/>
        <w:jc w:val="both"/>
        <w:rPr>
          <w:sz w:val="22"/>
          <w:szCs w:val="22"/>
        </w:rPr>
      </w:pPr>
      <w:r w:rsidRPr="00941B9B">
        <w:rPr>
          <w:sz w:val="22"/>
          <w:szCs w:val="22"/>
        </w:rPr>
        <w:t>-This work was supported by grants from the Veterans Administration, NIH/NIDA and State of Indiana</w:t>
      </w:r>
      <w:r w:rsidR="00275427">
        <w:rPr>
          <w:sz w:val="22"/>
          <w:szCs w:val="22"/>
        </w:rPr>
        <w:t xml:space="preserve"> </w:t>
      </w:r>
      <w:r w:rsidRPr="00941B9B">
        <w:rPr>
          <w:sz w:val="22"/>
          <w:szCs w:val="22"/>
        </w:rPr>
        <w:t xml:space="preserve">Department of Health </w:t>
      </w:r>
    </w:p>
    <w:p w14:paraId="668477E7" w14:textId="2AABE57C" w:rsidR="006F3E62" w:rsidRPr="00941B9B" w:rsidRDefault="006F3E62" w:rsidP="006F3E62">
      <w:pPr>
        <w:adjustRightInd w:val="0"/>
        <w:ind w:firstLine="360"/>
        <w:rPr>
          <w:rFonts w:cs="Arial"/>
          <w:color w:val="000000"/>
          <w:szCs w:val="22"/>
        </w:rPr>
      </w:pPr>
      <w:r w:rsidRPr="00941B9B">
        <w:rPr>
          <w:rFonts w:cs="Arial"/>
          <w:color w:val="000000"/>
          <w:szCs w:val="22"/>
        </w:rPr>
        <w:t xml:space="preserve">a. </w:t>
      </w:r>
      <w:r w:rsidRPr="00941B9B">
        <w:rPr>
          <w:rFonts w:cs="Arial"/>
          <w:color w:val="000000"/>
          <w:szCs w:val="22"/>
        </w:rPr>
        <w:tab/>
        <w:t xml:space="preserve">Due MR, Piekarz AD, Wilson N, Feldman P, </w:t>
      </w:r>
      <w:proofErr w:type="spellStart"/>
      <w:r w:rsidRPr="00941B9B">
        <w:rPr>
          <w:rFonts w:cs="Arial"/>
          <w:color w:val="000000"/>
          <w:szCs w:val="22"/>
        </w:rPr>
        <w:t>Ripsch</w:t>
      </w:r>
      <w:proofErr w:type="spellEnd"/>
      <w:r w:rsidRPr="00941B9B">
        <w:rPr>
          <w:rFonts w:cs="Arial"/>
          <w:color w:val="000000"/>
          <w:szCs w:val="22"/>
        </w:rPr>
        <w:t xml:space="preserve"> MS, Chavez S, Yin H, Khanna R, </w:t>
      </w:r>
      <w:r w:rsidRPr="00941B9B">
        <w:rPr>
          <w:rFonts w:cs="Arial"/>
          <w:b/>
          <w:bCs/>
          <w:color w:val="000000"/>
          <w:szCs w:val="22"/>
        </w:rPr>
        <w:t xml:space="preserve">White FA </w:t>
      </w:r>
      <w:r w:rsidRPr="00941B9B">
        <w:rPr>
          <w:rFonts w:cs="Arial"/>
          <w:color w:val="000000"/>
          <w:szCs w:val="22"/>
        </w:rPr>
        <w:t>(2012)</w:t>
      </w:r>
    </w:p>
    <w:p w14:paraId="02F8C80A" w14:textId="77777777" w:rsidR="006F3E62" w:rsidRPr="00353D16" w:rsidRDefault="006F3E62" w:rsidP="006F3E62">
      <w:pPr>
        <w:adjustRightInd w:val="0"/>
        <w:ind w:left="360" w:firstLine="360"/>
        <w:rPr>
          <w:rFonts w:cs="Arial"/>
          <w:b/>
          <w:bCs/>
          <w:i/>
          <w:iCs/>
          <w:color w:val="000000"/>
          <w:szCs w:val="22"/>
        </w:rPr>
      </w:pPr>
      <w:r w:rsidRPr="00941B9B">
        <w:rPr>
          <w:rFonts w:cs="Arial"/>
          <w:color w:val="000000"/>
          <w:szCs w:val="22"/>
        </w:rPr>
        <w:t xml:space="preserve">Neuroexcitatory effects of morphine-3-glucuronide are dependent on Toll-like receptor 4 signaling. </w:t>
      </w:r>
      <w:r w:rsidRPr="00353D16">
        <w:rPr>
          <w:rFonts w:cs="Arial"/>
          <w:b/>
          <w:bCs/>
          <w:i/>
          <w:iCs/>
          <w:color w:val="000000"/>
          <w:szCs w:val="22"/>
        </w:rPr>
        <w:t>J</w:t>
      </w:r>
    </w:p>
    <w:p w14:paraId="646BB22C" w14:textId="160336F8" w:rsidR="006F3E62" w:rsidRPr="00941B9B" w:rsidRDefault="006F3E62" w:rsidP="006F1798">
      <w:pPr>
        <w:adjustRightInd w:val="0"/>
        <w:ind w:left="360" w:firstLine="360"/>
        <w:rPr>
          <w:rFonts w:cs="Arial"/>
          <w:color w:val="000000"/>
          <w:szCs w:val="22"/>
        </w:rPr>
      </w:pPr>
      <w:r w:rsidRPr="00353D16">
        <w:rPr>
          <w:rFonts w:cs="Arial"/>
          <w:b/>
          <w:bCs/>
          <w:i/>
          <w:iCs/>
          <w:color w:val="000000"/>
          <w:szCs w:val="22"/>
        </w:rPr>
        <w:t>Neuroinflammation 9:200</w:t>
      </w:r>
      <w:r w:rsidRPr="00941B9B">
        <w:rPr>
          <w:rFonts w:cs="Arial"/>
          <w:i/>
          <w:iCs/>
          <w:color w:val="000000"/>
          <w:szCs w:val="22"/>
        </w:rPr>
        <w:t xml:space="preserve">. Cited </w:t>
      </w:r>
      <w:r>
        <w:rPr>
          <w:rFonts w:cs="Arial"/>
          <w:i/>
          <w:iCs/>
          <w:color w:val="000000"/>
          <w:szCs w:val="22"/>
        </w:rPr>
        <w:t>1</w:t>
      </w:r>
      <w:r w:rsidR="00471EEC">
        <w:rPr>
          <w:rFonts w:cs="Arial"/>
          <w:i/>
          <w:iCs/>
          <w:color w:val="000000"/>
          <w:szCs w:val="22"/>
        </w:rPr>
        <w:t>17</w:t>
      </w:r>
      <w:r w:rsidRPr="00941B9B">
        <w:rPr>
          <w:rFonts w:cs="Arial"/>
          <w:i/>
          <w:iCs/>
          <w:color w:val="000000"/>
          <w:szCs w:val="22"/>
        </w:rPr>
        <w:t xml:space="preserve"> times</w:t>
      </w:r>
      <w:r w:rsidRPr="00941B9B">
        <w:rPr>
          <w:rFonts w:cs="Arial"/>
          <w:color w:val="000000"/>
          <w:szCs w:val="22"/>
        </w:rPr>
        <w:t>. PMID: 22898544.</w:t>
      </w:r>
    </w:p>
    <w:p w14:paraId="129F2079" w14:textId="5463025B" w:rsidR="006F3E62" w:rsidRPr="00941B9B" w:rsidRDefault="006F1798" w:rsidP="006F3E62">
      <w:pPr>
        <w:adjustRightInd w:val="0"/>
        <w:ind w:left="720" w:hanging="360"/>
        <w:rPr>
          <w:rFonts w:cs="Arial"/>
          <w:color w:val="000000"/>
          <w:szCs w:val="22"/>
        </w:rPr>
      </w:pPr>
      <w:r>
        <w:rPr>
          <w:rFonts w:cs="Arial"/>
          <w:color w:val="000000"/>
          <w:szCs w:val="22"/>
        </w:rPr>
        <w:t>b</w:t>
      </w:r>
      <w:r w:rsidR="006F3E62" w:rsidRPr="00941B9B">
        <w:rPr>
          <w:rFonts w:cs="Arial"/>
          <w:color w:val="000000"/>
          <w:szCs w:val="22"/>
        </w:rPr>
        <w:t xml:space="preserve">. </w:t>
      </w:r>
      <w:r w:rsidR="006F3E62" w:rsidRPr="00941B9B">
        <w:rPr>
          <w:rFonts w:cs="Arial"/>
          <w:color w:val="000000"/>
          <w:szCs w:val="22"/>
        </w:rPr>
        <w:tab/>
        <w:t xml:space="preserve">Allette YM, Kim Y, Smith JA, Randolph AL, </w:t>
      </w:r>
      <w:proofErr w:type="spellStart"/>
      <w:r w:rsidR="006F3E62" w:rsidRPr="00941B9B">
        <w:rPr>
          <w:rFonts w:cs="Arial"/>
          <w:color w:val="000000"/>
          <w:szCs w:val="22"/>
        </w:rPr>
        <w:t>Ripsch</w:t>
      </w:r>
      <w:proofErr w:type="spellEnd"/>
      <w:r w:rsidR="006F3E62" w:rsidRPr="00941B9B">
        <w:rPr>
          <w:rFonts w:cs="Arial"/>
          <w:color w:val="000000"/>
          <w:szCs w:val="22"/>
        </w:rPr>
        <w:t xml:space="preserve"> MS, </w:t>
      </w:r>
      <w:r w:rsidR="006F3E62" w:rsidRPr="00941B9B">
        <w:rPr>
          <w:rFonts w:cs="Arial"/>
          <w:b/>
          <w:bCs/>
          <w:color w:val="000000"/>
          <w:szCs w:val="22"/>
        </w:rPr>
        <w:t>White FA</w:t>
      </w:r>
      <w:r w:rsidR="006F3E62" w:rsidRPr="00941B9B">
        <w:rPr>
          <w:rFonts w:cs="Arial"/>
          <w:color w:val="000000"/>
          <w:szCs w:val="22"/>
        </w:rPr>
        <w:t xml:space="preserve">. (2017) Decoy peptide targeted to Toll-IL-1R domain inhibits LPS and TLR4-active metabolite morphine-3 glucuronide sensitization of sensory neurons. </w:t>
      </w:r>
      <w:r w:rsidR="006F3E62" w:rsidRPr="00353D16">
        <w:rPr>
          <w:rFonts w:cs="Arial"/>
          <w:b/>
          <w:bCs/>
          <w:i/>
          <w:iCs/>
          <w:color w:val="000000"/>
          <w:szCs w:val="22"/>
        </w:rPr>
        <w:t>Scientific Reports, Jun 16;7(1):3741</w:t>
      </w:r>
      <w:r w:rsidR="006F3E62" w:rsidRPr="00941B9B">
        <w:rPr>
          <w:rFonts w:cs="Arial"/>
          <w:color w:val="000000"/>
          <w:szCs w:val="22"/>
        </w:rPr>
        <w:t xml:space="preserve">. </w:t>
      </w:r>
      <w:r w:rsidR="006F3E62" w:rsidRPr="00941B9B">
        <w:rPr>
          <w:rFonts w:cs="Arial"/>
          <w:i/>
          <w:iCs/>
          <w:color w:val="000000"/>
          <w:szCs w:val="22"/>
        </w:rPr>
        <w:t>Cited 1</w:t>
      </w:r>
      <w:r w:rsidR="00471EEC">
        <w:rPr>
          <w:rFonts w:cs="Arial"/>
          <w:i/>
          <w:iCs/>
          <w:color w:val="000000"/>
          <w:szCs w:val="22"/>
        </w:rPr>
        <w:t>6</w:t>
      </w:r>
      <w:r w:rsidR="006F3E62" w:rsidRPr="00941B9B">
        <w:rPr>
          <w:rFonts w:cs="Arial"/>
          <w:i/>
          <w:iCs/>
          <w:color w:val="000000"/>
          <w:szCs w:val="22"/>
        </w:rPr>
        <w:t xml:space="preserve"> times </w:t>
      </w:r>
      <w:r w:rsidR="006F3E62" w:rsidRPr="00941B9B">
        <w:rPr>
          <w:rFonts w:cs="Arial"/>
          <w:color w:val="000000"/>
          <w:szCs w:val="22"/>
        </w:rPr>
        <w:t>PMID: 28623271.</w:t>
      </w:r>
    </w:p>
    <w:p w14:paraId="7DAD774D" w14:textId="3D722470" w:rsidR="006F3E62" w:rsidRPr="00941B9B" w:rsidRDefault="006F1798" w:rsidP="006F3E62">
      <w:pPr>
        <w:adjustRightInd w:val="0"/>
        <w:ind w:firstLine="360"/>
        <w:rPr>
          <w:rFonts w:cs="Arial"/>
          <w:color w:val="000000"/>
          <w:szCs w:val="22"/>
        </w:rPr>
      </w:pPr>
      <w:r>
        <w:rPr>
          <w:rFonts w:cs="Arial"/>
          <w:color w:val="000000"/>
          <w:szCs w:val="22"/>
        </w:rPr>
        <w:t>c</w:t>
      </w:r>
      <w:r w:rsidR="006F3E62" w:rsidRPr="00941B9B">
        <w:rPr>
          <w:rFonts w:cs="Arial"/>
          <w:color w:val="000000"/>
          <w:szCs w:val="22"/>
        </w:rPr>
        <w:t xml:space="preserve">. </w:t>
      </w:r>
      <w:r w:rsidR="006F3E62" w:rsidRPr="00941B9B">
        <w:rPr>
          <w:rFonts w:cs="Arial"/>
          <w:color w:val="000000"/>
          <w:szCs w:val="22"/>
        </w:rPr>
        <w:tab/>
        <w:t xml:space="preserve">Chen X, Liu D, Zhou D, Si Y, </w:t>
      </w:r>
      <w:proofErr w:type="spellStart"/>
      <w:r w:rsidR="006F3E62" w:rsidRPr="00941B9B">
        <w:rPr>
          <w:rFonts w:cs="Arial"/>
          <w:color w:val="000000"/>
          <w:szCs w:val="22"/>
        </w:rPr>
        <w:t>Stamatkin</w:t>
      </w:r>
      <w:proofErr w:type="spellEnd"/>
      <w:r w:rsidR="006F3E62" w:rsidRPr="00941B9B">
        <w:rPr>
          <w:rFonts w:cs="Arial"/>
          <w:color w:val="000000"/>
          <w:szCs w:val="22"/>
        </w:rPr>
        <w:t xml:space="preserve"> CW, Ghozayel MD, </w:t>
      </w:r>
      <w:proofErr w:type="spellStart"/>
      <w:r w:rsidR="006F3E62" w:rsidRPr="00941B9B">
        <w:rPr>
          <w:rFonts w:cs="Arial"/>
          <w:color w:val="000000"/>
          <w:szCs w:val="22"/>
        </w:rPr>
        <w:t>Ripsch</w:t>
      </w:r>
      <w:proofErr w:type="spellEnd"/>
      <w:r w:rsidR="006F3E62" w:rsidRPr="00941B9B">
        <w:rPr>
          <w:rFonts w:cs="Arial"/>
          <w:color w:val="000000"/>
          <w:szCs w:val="22"/>
        </w:rPr>
        <w:t xml:space="preserve"> MS, </w:t>
      </w:r>
      <w:r w:rsidR="006F3E62" w:rsidRPr="00941B9B">
        <w:rPr>
          <w:rFonts w:cs="Arial"/>
          <w:b/>
          <w:bCs/>
          <w:i/>
          <w:iCs/>
          <w:color w:val="000000"/>
          <w:szCs w:val="22"/>
        </w:rPr>
        <w:t>Obukhov AG</w:t>
      </w:r>
      <w:r w:rsidR="006F3E62" w:rsidRPr="00941B9B">
        <w:rPr>
          <w:rFonts w:cs="Arial"/>
          <w:color w:val="000000"/>
          <w:szCs w:val="22"/>
        </w:rPr>
        <w:t>*, Meroueh S*,</w:t>
      </w:r>
    </w:p>
    <w:p w14:paraId="206A0B5F" w14:textId="07F60862" w:rsidR="006F3E62" w:rsidRPr="004D4243" w:rsidRDefault="006F3E62" w:rsidP="004D4243">
      <w:pPr>
        <w:adjustRightInd w:val="0"/>
        <w:ind w:left="720"/>
        <w:rPr>
          <w:rFonts w:cs="Arial"/>
          <w:color w:val="000000"/>
          <w:szCs w:val="22"/>
        </w:rPr>
      </w:pPr>
      <w:r w:rsidRPr="00941B9B">
        <w:rPr>
          <w:rFonts w:cs="Arial"/>
          <w:b/>
          <w:bCs/>
          <w:color w:val="000000"/>
          <w:szCs w:val="22"/>
        </w:rPr>
        <w:t>White FA</w:t>
      </w:r>
      <w:r w:rsidRPr="00941B9B">
        <w:rPr>
          <w:rFonts w:cs="Arial"/>
          <w:color w:val="000000"/>
          <w:szCs w:val="22"/>
        </w:rPr>
        <w:t xml:space="preserve">*. (2018) Small-molecule </w:t>
      </w:r>
      <w:proofErr w:type="spellStart"/>
      <w:r w:rsidRPr="00941B9B">
        <w:rPr>
          <w:rFonts w:cs="Arial"/>
          <w:color w:val="000000"/>
          <w:szCs w:val="22"/>
        </w:rPr>
        <w:t>CaV</w:t>
      </w:r>
      <w:proofErr w:type="spellEnd"/>
      <w:r w:rsidRPr="00941B9B">
        <w:rPr>
          <w:rFonts w:cs="Arial"/>
          <w:color w:val="000000"/>
          <w:szCs w:val="22"/>
        </w:rPr>
        <w:t>α1</w:t>
      </w:r>
      <w:r w:rsidRPr="00941B9B">
        <w:rPr>
          <w:rFonts w:ascii="Cambria Math" w:hAnsi="Cambria Math" w:cs="Cambria Math"/>
          <w:color w:val="000000"/>
          <w:szCs w:val="22"/>
        </w:rPr>
        <w:t>⋅</w:t>
      </w:r>
      <w:r w:rsidRPr="00941B9B">
        <w:rPr>
          <w:rFonts w:cs="Arial"/>
          <w:color w:val="000000"/>
          <w:szCs w:val="22"/>
        </w:rPr>
        <w:t xml:space="preserve">CaVβ antagonist suppresses neuronal voltage-gated calcium channel trafficking. </w:t>
      </w:r>
      <w:r w:rsidRPr="00F9467E">
        <w:rPr>
          <w:rFonts w:cs="Arial"/>
          <w:b/>
          <w:bCs/>
          <w:i/>
          <w:iCs/>
          <w:color w:val="000000"/>
          <w:szCs w:val="22"/>
        </w:rPr>
        <w:t xml:space="preserve">Proc Natl </w:t>
      </w:r>
      <w:proofErr w:type="spellStart"/>
      <w:r w:rsidRPr="00F9467E">
        <w:rPr>
          <w:rFonts w:cs="Arial"/>
          <w:b/>
          <w:bCs/>
          <w:i/>
          <w:iCs/>
          <w:color w:val="000000"/>
          <w:szCs w:val="22"/>
        </w:rPr>
        <w:t>Acad</w:t>
      </w:r>
      <w:proofErr w:type="spellEnd"/>
      <w:r w:rsidRPr="00F9467E">
        <w:rPr>
          <w:rFonts w:cs="Arial"/>
          <w:b/>
          <w:bCs/>
          <w:i/>
          <w:iCs/>
          <w:color w:val="000000"/>
          <w:szCs w:val="22"/>
        </w:rPr>
        <w:t xml:space="preserve"> Sci U S A, Nov 6;115(45</w:t>
      </w:r>
      <w:proofErr w:type="gramStart"/>
      <w:r w:rsidRPr="00F9467E">
        <w:rPr>
          <w:rFonts w:cs="Arial"/>
          <w:b/>
          <w:bCs/>
          <w:i/>
          <w:iCs/>
          <w:color w:val="000000"/>
          <w:szCs w:val="22"/>
        </w:rPr>
        <w:t>):E</w:t>
      </w:r>
      <w:proofErr w:type="gramEnd"/>
      <w:r w:rsidRPr="00F9467E">
        <w:rPr>
          <w:rFonts w:cs="Arial"/>
          <w:b/>
          <w:bCs/>
          <w:i/>
          <w:iCs/>
          <w:color w:val="000000"/>
          <w:szCs w:val="22"/>
        </w:rPr>
        <w:t>10566-E10575</w:t>
      </w:r>
      <w:r w:rsidRPr="00941B9B">
        <w:rPr>
          <w:rFonts w:cs="Arial"/>
          <w:color w:val="000000"/>
          <w:szCs w:val="22"/>
        </w:rPr>
        <w:t xml:space="preserve">. </w:t>
      </w:r>
      <w:r w:rsidRPr="00941B9B">
        <w:rPr>
          <w:rFonts w:cs="Arial"/>
          <w:i/>
          <w:iCs/>
          <w:color w:val="000000"/>
          <w:szCs w:val="22"/>
        </w:rPr>
        <w:t xml:space="preserve">Cited </w:t>
      </w:r>
      <w:r w:rsidR="00471EEC">
        <w:rPr>
          <w:rFonts w:cs="Arial"/>
          <w:i/>
          <w:iCs/>
          <w:color w:val="000000"/>
          <w:szCs w:val="22"/>
        </w:rPr>
        <w:t>26</w:t>
      </w:r>
      <w:r w:rsidRPr="00941B9B">
        <w:rPr>
          <w:rFonts w:cs="Arial"/>
          <w:i/>
          <w:iCs/>
          <w:color w:val="000000"/>
          <w:szCs w:val="22"/>
        </w:rPr>
        <w:t xml:space="preserve"> times </w:t>
      </w:r>
      <w:r w:rsidRPr="00941B9B">
        <w:rPr>
          <w:rFonts w:cs="Arial"/>
          <w:color w:val="000000"/>
          <w:szCs w:val="22"/>
        </w:rPr>
        <w:t>PMID: 30355767. * Shared senior authorship.</w:t>
      </w:r>
    </w:p>
    <w:p w14:paraId="1F42F3B6" w14:textId="77777777" w:rsidR="006F3E62" w:rsidRPr="006F1798" w:rsidRDefault="006F3E62" w:rsidP="006F3E62">
      <w:pPr>
        <w:pStyle w:val="Default"/>
        <w:ind w:left="360" w:hanging="360"/>
        <w:jc w:val="both"/>
        <w:rPr>
          <w:sz w:val="22"/>
          <w:szCs w:val="22"/>
        </w:rPr>
      </w:pPr>
      <w:r w:rsidRPr="00941B9B">
        <w:rPr>
          <w:b/>
          <w:bCs/>
          <w:sz w:val="22"/>
          <w:szCs w:val="22"/>
        </w:rPr>
        <w:t>3.</w:t>
      </w:r>
      <w:r w:rsidRPr="00941B9B">
        <w:rPr>
          <w:b/>
          <w:bCs/>
          <w:sz w:val="22"/>
          <w:szCs w:val="22"/>
        </w:rPr>
        <w:tab/>
      </w:r>
      <w:r w:rsidRPr="00941B9B">
        <w:rPr>
          <w:sz w:val="22"/>
          <w:szCs w:val="22"/>
        </w:rPr>
        <w:t>We have not restricted our studies to the exogenous sources of TLR4 agonists as it is known that assorted damage-associated molecular proteins (</w:t>
      </w:r>
      <w:r w:rsidRPr="00941B9B">
        <w:rPr>
          <w:b/>
          <w:bCs/>
          <w:sz w:val="22"/>
          <w:szCs w:val="22"/>
        </w:rPr>
        <w:t>DAMPs</w:t>
      </w:r>
      <w:r w:rsidRPr="00941B9B">
        <w:rPr>
          <w:sz w:val="22"/>
          <w:szCs w:val="22"/>
        </w:rPr>
        <w:t>) activate TLR4 and elicit neuronal excitability (Feldman et al., 2012). One prototypical DAMP in particular, high mobility group box-1 (</w:t>
      </w:r>
      <w:r w:rsidRPr="00941B9B">
        <w:rPr>
          <w:b/>
          <w:bCs/>
          <w:sz w:val="22"/>
          <w:szCs w:val="22"/>
        </w:rPr>
        <w:t>HMGB1</w:t>
      </w:r>
      <w:r w:rsidRPr="00941B9B">
        <w:rPr>
          <w:sz w:val="22"/>
          <w:szCs w:val="22"/>
        </w:rPr>
        <w:t>) is now known to excite neurons through a receptor-mediated process that can involve either TLR4 (</w:t>
      </w:r>
      <w:proofErr w:type="spellStart"/>
      <w:r w:rsidRPr="00941B9B">
        <w:rPr>
          <w:sz w:val="22"/>
          <w:szCs w:val="22"/>
        </w:rPr>
        <w:t>disulphide</w:t>
      </w:r>
      <w:proofErr w:type="spellEnd"/>
      <w:r w:rsidRPr="00941B9B">
        <w:rPr>
          <w:sz w:val="22"/>
          <w:szCs w:val="22"/>
        </w:rPr>
        <w:t xml:space="preserve"> state of HMGB1) or the receptor for advanced glycation end-products (all-thiol HMGB1) (Allette et al., 2014). We have reason to believe that the release of these DAMPs following injury, disease or cancer lead to chronic inflammatory conditions in the rodent and possibly in the clinical patient. Based on these published observations we are </w:t>
      </w:r>
      <w:r w:rsidRPr="00941B9B">
        <w:rPr>
          <w:sz w:val="22"/>
          <w:szCs w:val="22"/>
        </w:rPr>
        <w:lastRenderedPageBreak/>
        <w:t xml:space="preserve">now examining </w:t>
      </w:r>
      <w:r w:rsidRPr="006F1798">
        <w:rPr>
          <w:sz w:val="22"/>
          <w:szCs w:val="22"/>
        </w:rPr>
        <w:t xml:space="preserve">tissue samples (blood, CSF samples) derived from individuals admitted to Neuro-ICU for TBI or ICU for polytrauma to determine biomarkers which may be indicative of morbidity and mortality. </w:t>
      </w:r>
    </w:p>
    <w:p w14:paraId="668C606F" w14:textId="77777777" w:rsidR="006F3E62" w:rsidRPr="006F1798" w:rsidRDefault="006F3E62" w:rsidP="006F3E62">
      <w:pPr>
        <w:pStyle w:val="Default"/>
        <w:ind w:left="360"/>
        <w:jc w:val="both"/>
        <w:rPr>
          <w:sz w:val="22"/>
          <w:szCs w:val="22"/>
        </w:rPr>
      </w:pPr>
      <w:r w:rsidRPr="006F1798">
        <w:rPr>
          <w:sz w:val="22"/>
          <w:szCs w:val="22"/>
        </w:rPr>
        <w:t>-This work has been supported by grants from the NIH/NIDDK, NIH/NINDS and State of Indiana Department</w:t>
      </w:r>
    </w:p>
    <w:p w14:paraId="325C81EE" w14:textId="77777777" w:rsidR="006F3E62" w:rsidRPr="006F1798" w:rsidRDefault="006F3E62" w:rsidP="006F3E62">
      <w:pPr>
        <w:pStyle w:val="Default"/>
        <w:ind w:left="360" w:firstLine="360"/>
        <w:jc w:val="both"/>
        <w:rPr>
          <w:sz w:val="22"/>
          <w:szCs w:val="22"/>
        </w:rPr>
      </w:pPr>
      <w:r w:rsidRPr="006F1798">
        <w:rPr>
          <w:sz w:val="22"/>
          <w:szCs w:val="22"/>
        </w:rPr>
        <w:t xml:space="preserve"> of Health. </w:t>
      </w:r>
    </w:p>
    <w:p w14:paraId="21F147C0" w14:textId="5C3E16BE" w:rsidR="006F3E62" w:rsidRPr="006F1798" w:rsidRDefault="006F3E62" w:rsidP="006F3E62">
      <w:pPr>
        <w:pStyle w:val="Default"/>
        <w:ind w:left="720" w:hanging="360"/>
        <w:jc w:val="both"/>
        <w:rPr>
          <w:sz w:val="22"/>
          <w:szCs w:val="22"/>
        </w:rPr>
      </w:pPr>
      <w:r w:rsidRPr="006F1798">
        <w:rPr>
          <w:sz w:val="22"/>
          <w:szCs w:val="22"/>
        </w:rPr>
        <w:t xml:space="preserve">a. Feldman P, Due MR, </w:t>
      </w:r>
      <w:proofErr w:type="spellStart"/>
      <w:r w:rsidRPr="006F1798">
        <w:rPr>
          <w:sz w:val="22"/>
          <w:szCs w:val="22"/>
        </w:rPr>
        <w:t>Ripsch</w:t>
      </w:r>
      <w:proofErr w:type="spellEnd"/>
      <w:r w:rsidRPr="006F1798">
        <w:rPr>
          <w:sz w:val="22"/>
          <w:szCs w:val="22"/>
        </w:rPr>
        <w:t xml:space="preserve"> MS, Khanna R, </w:t>
      </w:r>
      <w:r w:rsidRPr="006F1798">
        <w:rPr>
          <w:b/>
          <w:bCs/>
          <w:sz w:val="22"/>
          <w:szCs w:val="22"/>
        </w:rPr>
        <w:t xml:space="preserve">White FA </w:t>
      </w:r>
      <w:r w:rsidRPr="006F1798">
        <w:rPr>
          <w:sz w:val="22"/>
          <w:szCs w:val="22"/>
        </w:rPr>
        <w:t xml:space="preserve">(2012) The persistent release of HMGB1 contributes to tactile hyperalgesia in a rodent model of neuropathic pain. </w:t>
      </w:r>
      <w:r w:rsidRPr="006F1798">
        <w:rPr>
          <w:b/>
          <w:bCs/>
          <w:i/>
          <w:iCs/>
          <w:sz w:val="22"/>
          <w:szCs w:val="22"/>
        </w:rPr>
        <w:t xml:space="preserve">Journal of Neuroinflammation </w:t>
      </w:r>
      <w:r w:rsidRPr="006F1798">
        <w:rPr>
          <w:sz w:val="22"/>
          <w:szCs w:val="22"/>
        </w:rPr>
        <w:t xml:space="preserve">9:180. </w:t>
      </w:r>
      <w:r w:rsidRPr="006F1798">
        <w:rPr>
          <w:i/>
          <w:iCs/>
          <w:sz w:val="22"/>
          <w:szCs w:val="22"/>
        </w:rPr>
        <w:t>Cited by 1</w:t>
      </w:r>
      <w:r w:rsidR="000457C5" w:rsidRPr="006F1798">
        <w:rPr>
          <w:i/>
          <w:iCs/>
          <w:sz w:val="22"/>
          <w:szCs w:val="22"/>
        </w:rPr>
        <w:t>29</w:t>
      </w:r>
      <w:r w:rsidRPr="006F1798">
        <w:rPr>
          <w:sz w:val="22"/>
          <w:szCs w:val="22"/>
        </w:rPr>
        <w:t xml:space="preserve">. PMID:22824385 </w:t>
      </w:r>
    </w:p>
    <w:p w14:paraId="6EB8DFAC" w14:textId="77777777" w:rsidR="006F1798" w:rsidRPr="006F1798" w:rsidRDefault="006F3E62" w:rsidP="006F1798">
      <w:pPr>
        <w:pStyle w:val="Default"/>
        <w:ind w:left="720" w:hanging="360"/>
        <w:jc w:val="both"/>
        <w:rPr>
          <w:sz w:val="22"/>
          <w:szCs w:val="22"/>
        </w:rPr>
      </w:pPr>
      <w:r w:rsidRPr="006F1798">
        <w:rPr>
          <w:sz w:val="22"/>
          <w:szCs w:val="22"/>
        </w:rPr>
        <w:t xml:space="preserve">b.  Allette YM, Due MR, Wilson SM, Feldman P, </w:t>
      </w:r>
      <w:proofErr w:type="spellStart"/>
      <w:r w:rsidRPr="006F1798">
        <w:rPr>
          <w:sz w:val="22"/>
          <w:szCs w:val="22"/>
        </w:rPr>
        <w:t>Ripsch</w:t>
      </w:r>
      <w:proofErr w:type="spellEnd"/>
      <w:r w:rsidRPr="006F1798">
        <w:rPr>
          <w:sz w:val="22"/>
          <w:szCs w:val="22"/>
        </w:rPr>
        <w:t xml:space="preserve"> MS, Khanna R, </w:t>
      </w:r>
      <w:r w:rsidRPr="006F1798">
        <w:rPr>
          <w:b/>
          <w:bCs/>
          <w:sz w:val="22"/>
          <w:szCs w:val="22"/>
        </w:rPr>
        <w:t xml:space="preserve">White FA </w:t>
      </w:r>
      <w:r w:rsidRPr="006F1798">
        <w:rPr>
          <w:sz w:val="22"/>
          <w:szCs w:val="22"/>
        </w:rPr>
        <w:t xml:space="preserve">(2014) Identification of a   functional interaction of HMGB1 with Receptor for Advanced Glycation End-products in a model of neuropathic pain. </w:t>
      </w:r>
      <w:r w:rsidRPr="006F1798">
        <w:rPr>
          <w:b/>
          <w:bCs/>
          <w:i/>
          <w:iCs/>
          <w:sz w:val="22"/>
          <w:szCs w:val="22"/>
        </w:rPr>
        <w:t xml:space="preserve">Brain </w:t>
      </w:r>
      <w:proofErr w:type="spellStart"/>
      <w:r w:rsidRPr="006F1798">
        <w:rPr>
          <w:b/>
          <w:bCs/>
          <w:i/>
          <w:iCs/>
          <w:sz w:val="22"/>
          <w:szCs w:val="22"/>
        </w:rPr>
        <w:t>Behav</w:t>
      </w:r>
      <w:proofErr w:type="spellEnd"/>
      <w:r w:rsidRPr="006F1798">
        <w:rPr>
          <w:b/>
          <w:bCs/>
          <w:i/>
          <w:iCs/>
          <w:sz w:val="22"/>
          <w:szCs w:val="22"/>
        </w:rPr>
        <w:t xml:space="preserve"> </w:t>
      </w:r>
      <w:proofErr w:type="spellStart"/>
      <w:r w:rsidRPr="006F1798">
        <w:rPr>
          <w:b/>
          <w:bCs/>
          <w:i/>
          <w:iCs/>
          <w:sz w:val="22"/>
          <w:szCs w:val="22"/>
        </w:rPr>
        <w:t>Immun</w:t>
      </w:r>
      <w:proofErr w:type="spellEnd"/>
      <w:r w:rsidRPr="006F1798">
        <w:rPr>
          <w:b/>
          <w:bCs/>
          <w:i/>
          <w:iCs/>
          <w:sz w:val="22"/>
          <w:szCs w:val="22"/>
        </w:rPr>
        <w:t xml:space="preserve"> </w:t>
      </w:r>
      <w:r w:rsidRPr="006F1798">
        <w:rPr>
          <w:sz w:val="22"/>
          <w:szCs w:val="22"/>
        </w:rPr>
        <w:t xml:space="preserve">42:169-177. </w:t>
      </w:r>
      <w:r w:rsidRPr="006F1798">
        <w:rPr>
          <w:i/>
          <w:iCs/>
          <w:sz w:val="22"/>
          <w:szCs w:val="22"/>
        </w:rPr>
        <w:t xml:space="preserve">Cited by </w:t>
      </w:r>
      <w:r w:rsidR="000457C5" w:rsidRPr="006F1798">
        <w:rPr>
          <w:i/>
          <w:iCs/>
          <w:sz w:val="22"/>
          <w:szCs w:val="22"/>
        </w:rPr>
        <w:t>95</w:t>
      </w:r>
      <w:r w:rsidRPr="006F1798">
        <w:rPr>
          <w:i/>
          <w:iCs/>
          <w:sz w:val="22"/>
          <w:szCs w:val="22"/>
        </w:rPr>
        <w:t xml:space="preserve"> </w:t>
      </w:r>
      <w:r w:rsidRPr="006F1798">
        <w:rPr>
          <w:sz w:val="22"/>
          <w:szCs w:val="22"/>
        </w:rPr>
        <w:t xml:space="preserve">PMID:25014009 </w:t>
      </w:r>
    </w:p>
    <w:p w14:paraId="6AB03D3D" w14:textId="080BEFC6" w:rsidR="005905A5" w:rsidRPr="006F1798" w:rsidRDefault="006F1798" w:rsidP="006F1798">
      <w:pPr>
        <w:pStyle w:val="Default"/>
        <w:ind w:left="720" w:hanging="360"/>
        <w:jc w:val="both"/>
        <w:rPr>
          <w:sz w:val="22"/>
          <w:szCs w:val="22"/>
        </w:rPr>
      </w:pPr>
      <w:r w:rsidRPr="006F1798">
        <w:rPr>
          <w:sz w:val="22"/>
          <w:szCs w:val="22"/>
        </w:rPr>
        <w:t xml:space="preserve">c.  </w:t>
      </w:r>
      <w:r w:rsidR="006F3E62" w:rsidRPr="006F1798">
        <w:rPr>
          <w:sz w:val="22"/>
          <w:szCs w:val="22"/>
        </w:rPr>
        <w:t xml:space="preserve">Ping X, Chai Z, Wang WM, </w:t>
      </w:r>
      <w:proofErr w:type="spellStart"/>
      <w:r w:rsidR="006F3E62" w:rsidRPr="006F1798">
        <w:rPr>
          <w:sz w:val="22"/>
          <w:szCs w:val="22"/>
        </w:rPr>
        <w:t>Cungen</w:t>
      </w:r>
      <w:proofErr w:type="spellEnd"/>
      <w:r w:rsidR="006F3E62" w:rsidRPr="006F1798">
        <w:rPr>
          <w:sz w:val="22"/>
          <w:szCs w:val="22"/>
        </w:rPr>
        <w:t xml:space="preserve"> M, </w:t>
      </w:r>
      <w:r w:rsidR="006F3E62" w:rsidRPr="006F1798">
        <w:rPr>
          <w:b/>
          <w:bCs/>
          <w:sz w:val="22"/>
          <w:szCs w:val="22"/>
        </w:rPr>
        <w:t>White FA</w:t>
      </w:r>
      <w:r w:rsidR="006F3E62" w:rsidRPr="006F1798">
        <w:rPr>
          <w:sz w:val="22"/>
          <w:szCs w:val="22"/>
        </w:rPr>
        <w:t xml:space="preserve">, Jin X (2021) Blocking receptor for advanced glycation end-products (RAGE) or toll like receptor 4 (TLR4) prevents posttraumatic </w:t>
      </w:r>
      <w:proofErr w:type="spellStart"/>
      <w:r w:rsidR="006F3E62" w:rsidRPr="006F1798">
        <w:rPr>
          <w:sz w:val="22"/>
          <w:szCs w:val="22"/>
        </w:rPr>
        <w:t>epileptogenesis</w:t>
      </w:r>
      <w:proofErr w:type="spellEnd"/>
      <w:r w:rsidR="006F3E62" w:rsidRPr="006F1798">
        <w:rPr>
          <w:sz w:val="22"/>
          <w:szCs w:val="22"/>
        </w:rPr>
        <w:t xml:space="preserve"> in mice. </w:t>
      </w:r>
      <w:r w:rsidR="006F3E62" w:rsidRPr="006F1798">
        <w:rPr>
          <w:b/>
          <w:bCs/>
          <w:i/>
          <w:iCs/>
          <w:sz w:val="22"/>
          <w:szCs w:val="22"/>
        </w:rPr>
        <w:t>Epilepsia</w:t>
      </w:r>
      <w:r w:rsidR="006F3E62" w:rsidRPr="006F1798">
        <w:rPr>
          <w:sz w:val="22"/>
          <w:szCs w:val="22"/>
        </w:rPr>
        <w:t xml:space="preserve">, 2021 Sep 18. </w:t>
      </w:r>
      <w:proofErr w:type="spellStart"/>
      <w:r w:rsidR="006F3E62" w:rsidRPr="006F1798">
        <w:rPr>
          <w:sz w:val="22"/>
          <w:szCs w:val="22"/>
        </w:rPr>
        <w:t>doi</w:t>
      </w:r>
      <w:proofErr w:type="spellEnd"/>
      <w:r w:rsidR="006F3E62" w:rsidRPr="006F1798">
        <w:rPr>
          <w:sz w:val="22"/>
          <w:szCs w:val="22"/>
        </w:rPr>
        <w:t xml:space="preserve">: 10.1111/epi.17069. </w:t>
      </w:r>
      <w:r w:rsidR="000457C5" w:rsidRPr="006F1798">
        <w:rPr>
          <w:i/>
          <w:iCs/>
          <w:sz w:val="22"/>
          <w:szCs w:val="22"/>
        </w:rPr>
        <w:t xml:space="preserve">Cited by </w:t>
      </w:r>
      <w:proofErr w:type="gramStart"/>
      <w:r w:rsidR="000457C5" w:rsidRPr="006F1798">
        <w:rPr>
          <w:i/>
          <w:iCs/>
          <w:sz w:val="22"/>
          <w:szCs w:val="22"/>
        </w:rPr>
        <w:t xml:space="preserve">5  </w:t>
      </w:r>
      <w:r w:rsidR="006F3E62" w:rsidRPr="006F1798">
        <w:rPr>
          <w:sz w:val="22"/>
          <w:szCs w:val="22"/>
        </w:rPr>
        <w:t>PMID</w:t>
      </w:r>
      <w:proofErr w:type="gramEnd"/>
      <w:r w:rsidR="006F3E62" w:rsidRPr="006F1798">
        <w:rPr>
          <w:sz w:val="22"/>
          <w:szCs w:val="22"/>
        </w:rPr>
        <w:t>: 34535891</w:t>
      </w:r>
    </w:p>
    <w:p w14:paraId="39D7E1EF" w14:textId="775ED51A" w:rsidR="00275427" w:rsidRPr="00471EEC" w:rsidRDefault="005905A5" w:rsidP="00471EEC">
      <w:pPr>
        <w:pStyle w:val="Default"/>
        <w:ind w:left="360" w:hanging="360"/>
        <w:jc w:val="both"/>
        <w:rPr>
          <w:sz w:val="22"/>
          <w:szCs w:val="22"/>
        </w:rPr>
      </w:pPr>
      <w:r w:rsidRPr="006F1798">
        <w:rPr>
          <w:b/>
          <w:bCs/>
          <w:sz w:val="22"/>
          <w:szCs w:val="22"/>
        </w:rPr>
        <w:t>4.</w:t>
      </w:r>
      <w:r w:rsidRPr="006F1798">
        <w:rPr>
          <w:sz w:val="22"/>
          <w:szCs w:val="22"/>
        </w:rPr>
        <w:tab/>
        <w:t>An important area of study for our group h</w:t>
      </w:r>
      <w:r w:rsidR="00275427" w:rsidRPr="006F1798">
        <w:rPr>
          <w:sz w:val="22"/>
          <w:szCs w:val="22"/>
        </w:rPr>
        <w:t xml:space="preserve">as been the study of </w:t>
      </w:r>
      <w:r w:rsidRPr="006F1798">
        <w:rPr>
          <w:sz w:val="22"/>
          <w:szCs w:val="22"/>
        </w:rPr>
        <w:t xml:space="preserve">repetitive head injury-induced pain which degrades quality of life in Veterans and civilian populations alike.  The lack of both an understanding of traumatic pain states and effective therapeutics enhance the disability produced by this condition. </w:t>
      </w:r>
      <w:r w:rsidR="00275427" w:rsidRPr="006F1798">
        <w:rPr>
          <w:sz w:val="22"/>
          <w:szCs w:val="22"/>
        </w:rPr>
        <w:t>Central to our pre-clinical studies have been understanding the response of the innate immune system following trauma. Using</w:t>
      </w:r>
      <w:r w:rsidRPr="006F1798">
        <w:rPr>
          <w:sz w:val="22"/>
          <w:szCs w:val="22"/>
        </w:rPr>
        <w:t xml:space="preserve"> a </w:t>
      </w:r>
      <w:r w:rsidRPr="006F1798">
        <w:rPr>
          <w:b/>
          <w:bCs/>
          <w:sz w:val="22"/>
          <w:szCs w:val="22"/>
        </w:rPr>
        <w:t>luciferase reporter of caspase-1 biosensor</w:t>
      </w:r>
      <w:r w:rsidRPr="00471EEC">
        <w:rPr>
          <w:b/>
          <w:bCs/>
          <w:sz w:val="22"/>
          <w:szCs w:val="22"/>
        </w:rPr>
        <w:t xml:space="preserve"> mouse</w:t>
      </w:r>
      <w:r w:rsidRPr="00471EEC">
        <w:rPr>
          <w:sz w:val="22"/>
          <w:szCs w:val="22"/>
        </w:rPr>
        <w:t xml:space="preserve">, evaluation of specific cell types associated with sites of inflammation and </w:t>
      </w:r>
      <w:r w:rsidR="00275427" w:rsidRPr="00471EEC">
        <w:rPr>
          <w:sz w:val="22"/>
          <w:szCs w:val="22"/>
        </w:rPr>
        <w:t xml:space="preserve">responses by the central nervous system </w:t>
      </w:r>
      <w:r w:rsidRPr="00471EEC">
        <w:rPr>
          <w:sz w:val="22"/>
          <w:szCs w:val="22"/>
        </w:rPr>
        <w:t>provide</w:t>
      </w:r>
      <w:r w:rsidR="00275427" w:rsidRPr="00471EEC">
        <w:rPr>
          <w:sz w:val="22"/>
          <w:szCs w:val="22"/>
        </w:rPr>
        <w:t>s us with</w:t>
      </w:r>
      <w:r w:rsidRPr="00471EEC">
        <w:rPr>
          <w:sz w:val="22"/>
          <w:szCs w:val="22"/>
        </w:rPr>
        <w:t xml:space="preserve"> greater understanding </w:t>
      </w:r>
      <w:proofErr w:type="spellStart"/>
      <w:r w:rsidR="00275427" w:rsidRPr="00471EEC">
        <w:rPr>
          <w:sz w:val="22"/>
          <w:szCs w:val="22"/>
        </w:rPr>
        <w:t>mTBI</w:t>
      </w:r>
      <w:proofErr w:type="spellEnd"/>
      <w:r w:rsidRPr="00471EEC">
        <w:rPr>
          <w:sz w:val="22"/>
          <w:szCs w:val="22"/>
        </w:rPr>
        <w:t>-associated pain state.</w:t>
      </w:r>
      <w:r w:rsidR="00275427" w:rsidRPr="00471EEC">
        <w:rPr>
          <w:sz w:val="22"/>
          <w:szCs w:val="22"/>
        </w:rPr>
        <w:t xml:space="preserve"> </w:t>
      </w:r>
    </w:p>
    <w:p w14:paraId="7F46299F" w14:textId="28C79264" w:rsidR="005905A5" w:rsidRPr="00471EEC" w:rsidRDefault="00275427" w:rsidP="00275427">
      <w:pPr>
        <w:pStyle w:val="Default"/>
        <w:ind w:left="360"/>
        <w:jc w:val="both"/>
        <w:rPr>
          <w:sz w:val="22"/>
          <w:szCs w:val="22"/>
        </w:rPr>
      </w:pPr>
      <w:r w:rsidRPr="00471EEC">
        <w:rPr>
          <w:sz w:val="22"/>
          <w:szCs w:val="22"/>
        </w:rPr>
        <w:t xml:space="preserve">-This work has been supported by grants from the Department of Veterans Affairs and State of Indiana Department of Health. </w:t>
      </w:r>
    </w:p>
    <w:p w14:paraId="2752D571" w14:textId="4BA433E5" w:rsidR="005905A5" w:rsidRDefault="005905A5" w:rsidP="00275427">
      <w:pPr>
        <w:pStyle w:val="ListParagraph"/>
        <w:numPr>
          <w:ilvl w:val="0"/>
          <w:numId w:val="28"/>
        </w:numPr>
        <w:rPr>
          <w:rFonts w:cs="Arial"/>
          <w:szCs w:val="22"/>
        </w:rPr>
      </w:pPr>
      <w:r w:rsidRPr="005905A5">
        <w:rPr>
          <w:rFonts w:cs="Arial"/>
          <w:szCs w:val="22"/>
        </w:rPr>
        <w:t xml:space="preserve">Smith JA, Nguyen T, Karnik S, Davis BC, Al-Juboori MH, Kacena MA, Obukhov AG, </w:t>
      </w:r>
      <w:r w:rsidRPr="005905A5">
        <w:rPr>
          <w:rFonts w:cs="Arial"/>
          <w:b/>
          <w:bCs/>
          <w:szCs w:val="22"/>
        </w:rPr>
        <w:t>White FA</w:t>
      </w:r>
      <w:r w:rsidR="00471EEC">
        <w:rPr>
          <w:rFonts w:cs="Arial"/>
          <w:szCs w:val="22"/>
        </w:rPr>
        <w:t xml:space="preserve"> (2023) </w:t>
      </w:r>
      <w:r w:rsidRPr="005905A5">
        <w:rPr>
          <w:rFonts w:cs="Arial"/>
          <w:szCs w:val="22"/>
        </w:rPr>
        <w:t xml:space="preserve">Repeated Mild Traumatic Brain Injury in Mice Elicits Long Term Innate Immune Cell Alterations in Blood, Spleen, and Brain. </w:t>
      </w:r>
      <w:r w:rsidRPr="005905A5">
        <w:rPr>
          <w:rFonts w:cs="Arial"/>
          <w:b/>
          <w:bCs/>
          <w:i/>
          <w:iCs/>
          <w:szCs w:val="22"/>
        </w:rPr>
        <w:t>Journal of Neuroimmunology</w:t>
      </w:r>
      <w:r w:rsidRPr="005905A5">
        <w:rPr>
          <w:rFonts w:cs="Arial"/>
          <w:szCs w:val="22"/>
        </w:rPr>
        <w:t>, May 16;380:578106. PMID: 37245410</w:t>
      </w:r>
    </w:p>
    <w:p w14:paraId="4C667658" w14:textId="2E6A6DA2" w:rsidR="006F3E62" w:rsidRDefault="00471EEC" w:rsidP="004D4243">
      <w:pPr>
        <w:pStyle w:val="ListParagraph"/>
        <w:numPr>
          <w:ilvl w:val="0"/>
          <w:numId w:val="28"/>
        </w:numPr>
        <w:adjustRightInd w:val="0"/>
        <w:jc w:val="both"/>
        <w:rPr>
          <w:rFonts w:cs="Arial"/>
          <w:szCs w:val="22"/>
        </w:rPr>
      </w:pPr>
      <w:r w:rsidRPr="00471EEC">
        <w:rPr>
          <w:rFonts w:cs="Arial"/>
          <w:szCs w:val="22"/>
        </w:rPr>
        <w:t xml:space="preserve">Nguyen T, Nguyen N, Cochran AG, Smith JA, Al-Juboori M, Brumett AM, Saxena S, Talley S, Campbell EM, Obukhov AG, </w:t>
      </w:r>
      <w:r w:rsidRPr="00471EEC">
        <w:rPr>
          <w:rFonts w:cs="Arial"/>
          <w:b/>
          <w:bCs/>
          <w:szCs w:val="22"/>
        </w:rPr>
        <w:t>White FA</w:t>
      </w:r>
      <w:r w:rsidRPr="00471EEC">
        <w:rPr>
          <w:rFonts w:cs="Arial"/>
          <w:szCs w:val="22"/>
        </w:rPr>
        <w:t xml:space="preserve"> (2023) Repeated Closed-Head Mild Traumatic Brain Injury Induced Inflammation is Associated with Nociceptive Sensitization. </w:t>
      </w:r>
      <w:r w:rsidRPr="00471EEC">
        <w:rPr>
          <w:rFonts w:cs="Arial"/>
          <w:b/>
          <w:bCs/>
          <w:i/>
          <w:iCs/>
          <w:szCs w:val="22"/>
        </w:rPr>
        <w:t>Journal of Neuroinflammation</w:t>
      </w:r>
      <w:r w:rsidRPr="00471EEC">
        <w:rPr>
          <w:rFonts w:cs="Arial"/>
          <w:szCs w:val="22"/>
        </w:rPr>
        <w:t xml:space="preserve"> </w:t>
      </w:r>
      <w:r w:rsidR="008A5A53" w:rsidRPr="008A5A53">
        <w:rPr>
          <w:rFonts w:cs="Arial"/>
          <w:szCs w:val="22"/>
        </w:rPr>
        <w:t>Aug 27;20(1):196</w:t>
      </w:r>
      <w:r w:rsidRPr="00471EEC">
        <w:rPr>
          <w:rFonts w:cs="Arial"/>
          <w:szCs w:val="22"/>
        </w:rPr>
        <w:t>.</w:t>
      </w:r>
      <w:r w:rsidR="008A5A53" w:rsidRPr="008A5A53">
        <w:t xml:space="preserve"> </w:t>
      </w:r>
      <w:r w:rsidR="008A5A53" w:rsidRPr="008A5A53">
        <w:rPr>
          <w:rFonts w:cs="Arial"/>
          <w:szCs w:val="22"/>
        </w:rPr>
        <w:t>PMID: 37635235</w:t>
      </w:r>
    </w:p>
    <w:p w14:paraId="7F33C867" w14:textId="5FB91D8C" w:rsidR="00C7472F" w:rsidRPr="00C7472F" w:rsidRDefault="00C7472F" w:rsidP="00C7472F">
      <w:pPr>
        <w:pStyle w:val="ListParagraph"/>
        <w:numPr>
          <w:ilvl w:val="0"/>
          <w:numId w:val="28"/>
        </w:numPr>
        <w:rPr>
          <w:rFonts w:cs="Arial"/>
          <w:szCs w:val="22"/>
        </w:rPr>
      </w:pPr>
      <w:r w:rsidRPr="00C7472F">
        <w:rPr>
          <w:rFonts w:cs="Arial"/>
          <w:szCs w:val="22"/>
        </w:rPr>
        <w:t xml:space="preserve">Talley S, Nguyen T, Ye LV, Valiauga R, DeCarlo J, Mustafa J, Cook B, </w:t>
      </w:r>
      <w:r w:rsidRPr="00C7472F">
        <w:rPr>
          <w:rFonts w:cs="Arial"/>
          <w:b/>
          <w:bCs/>
          <w:szCs w:val="22"/>
        </w:rPr>
        <w:t>White FA</w:t>
      </w:r>
      <w:r w:rsidRPr="00C7472F">
        <w:rPr>
          <w:rFonts w:cs="Arial"/>
          <w:szCs w:val="22"/>
        </w:rPr>
        <w:t xml:space="preserve">, Campbell EM. Characterization of age associated inflammasome activation reveals tissue specific differences in transcriptional and post-translational inflammatory responses. </w:t>
      </w:r>
      <w:r w:rsidRPr="00C7472F">
        <w:rPr>
          <w:rFonts w:cs="Arial"/>
          <w:b/>
          <w:bCs/>
          <w:i/>
          <w:iCs/>
          <w:szCs w:val="22"/>
        </w:rPr>
        <w:t>Immunity and Ageing</w:t>
      </w:r>
      <w:r w:rsidRPr="00C7472F">
        <w:rPr>
          <w:rFonts w:cs="Arial"/>
          <w:szCs w:val="22"/>
        </w:rPr>
        <w:t xml:space="preserve"> 2024 Sep 10;21(1):60. </w:t>
      </w:r>
      <w:proofErr w:type="spellStart"/>
      <w:r w:rsidRPr="00C7472F">
        <w:rPr>
          <w:rFonts w:cs="Arial"/>
          <w:szCs w:val="22"/>
        </w:rPr>
        <w:t>doi</w:t>
      </w:r>
      <w:proofErr w:type="spellEnd"/>
      <w:r w:rsidRPr="00C7472F">
        <w:rPr>
          <w:rFonts w:cs="Arial"/>
          <w:szCs w:val="22"/>
        </w:rPr>
        <w:t>: 10.1186/s12979-024-00462-z. PMID: 39256821</w:t>
      </w:r>
    </w:p>
    <w:p w14:paraId="11D6E3D7" w14:textId="5F8C6200" w:rsidR="006F3E62" w:rsidRPr="00941B9B" w:rsidRDefault="00275427" w:rsidP="006F3E62">
      <w:pPr>
        <w:pStyle w:val="Default"/>
        <w:ind w:left="360" w:hanging="360"/>
        <w:jc w:val="both"/>
        <w:rPr>
          <w:sz w:val="22"/>
          <w:szCs w:val="22"/>
        </w:rPr>
      </w:pPr>
      <w:r>
        <w:rPr>
          <w:b/>
          <w:bCs/>
          <w:sz w:val="22"/>
          <w:szCs w:val="22"/>
        </w:rPr>
        <w:t>5</w:t>
      </w:r>
      <w:r w:rsidR="006F3E62" w:rsidRPr="00941B9B">
        <w:rPr>
          <w:b/>
          <w:bCs/>
          <w:sz w:val="22"/>
          <w:szCs w:val="22"/>
        </w:rPr>
        <w:t>.</w:t>
      </w:r>
      <w:r w:rsidR="006F3E62" w:rsidRPr="00941B9B">
        <w:rPr>
          <w:b/>
          <w:bCs/>
          <w:sz w:val="22"/>
          <w:szCs w:val="22"/>
        </w:rPr>
        <w:tab/>
      </w:r>
      <w:r w:rsidR="006F3E62" w:rsidRPr="00941B9B">
        <w:rPr>
          <w:sz w:val="22"/>
          <w:szCs w:val="22"/>
        </w:rPr>
        <w:t xml:space="preserve">Based on our pre-clinical observations we are now examining tissue samples (blood and CSF) derived from psychiatric patients with established pain conditions; and individuals admitted to Level 1 trauma center Emergency Departments or Methodist Hospital Intensive Care Unit for mild TBI plus polytrauma or polytrauma alone to determine biomarkers which may be indicative of morbidity and mortality. </w:t>
      </w:r>
    </w:p>
    <w:p w14:paraId="2A917533" w14:textId="5AA82D9D" w:rsidR="006F3E62" w:rsidRPr="00275427" w:rsidRDefault="006F3E62" w:rsidP="00275427">
      <w:pPr>
        <w:pStyle w:val="Default"/>
        <w:ind w:left="360"/>
        <w:jc w:val="both"/>
        <w:rPr>
          <w:sz w:val="22"/>
          <w:szCs w:val="22"/>
        </w:rPr>
      </w:pPr>
      <w:r w:rsidRPr="00941B9B">
        <w:rPr>
          <w:sz w:val="22"/>
          <w:szCs w:val="22"/>
        </w:rPr>
        <w:t xml:space="preserve">-This work has been supported by grants from the Department of Defense and State of Indiana Department of Health. </w:t>
      </w:r>
    </w:p>
    <w:p w14:paraId="0265BA94" w14:textId="77777777" w:rsidR="00651E6D" w:rsidRDefault="006F3E62" w:rsidP="006F3E62">
      <w:pPr>
        <w:tabs>
          <w:tab w:val="left" w:pos="360"/>
          <w:tab w:val="left" w:pos="1620"/>
        </w:tabs>
        <w:ind w:left="720" w:hanging="720"/>
        <w:jc w:val="both"/>
        <w:rPr>
          <w:rFonts w:cs="Arial"/>
          <w:color w:val="000000"/>
          <w:szCs w:val="22"/>
        </w:rPr>
      </w:pPr>
      <w:r w:rsidRPr="00941B9B">
        <w:rPr>
          <w:rFonts w:cs="Arial"/>
          <w:szCs w:val="22"/>
        </w:rPr>
        <w:tab/>
      </w:r>
      <w:r w:rsidR="00AF38F3">
        <w:rPr>
          <w:rFonts w:cs="Arial"/>
          <w:szCs w:val="22"/>
        </w:rPr>
        <w:t>a</w:t>
      </w:r>
      <w:r w:rsidRPr="00941B9B">
        <w:rPr>
          <w:rFonts w:cs="Arial"/>
          <w:szCs w:val="22"/>
        </w:rPr>
        <w:t xml:space="preserve">.  </w:t>
      </w:r>
      <w:r w:rsidR="00651E6D" w:rsidRPr="00941B9B">
        <w:rPr>
          <w:rFonts w:cs="Arial"/>
          <w:color w:val="000000"/>
          <w:szCs w:val="22"/>
        </w:rPr>
        <w:t xml:space="preserve">Chen X, Taylor-Nguyen N, Riley AM, Herring, BP, </w:t>
      </w:r>
      <w:r w:rsidR="00651E6D" w:rsidRPr="00941B9B">
        <w:rPr>
          <w:rFonts w:cs="Arial"/>
          <w:b/>
          <w:bCs/>
          <w:color w:val="000000"/>
          <w:szCs w:val="22"/>
        </w:rPr>
        <w:t>White FA</w:t>
      </w:r>
      <w:r w:rsidR="00651E6D" w:rsidRPr="00941B9B">
        <w:rPr>
          <w:rFonts w:cs="Arial"/>
          <w:color w:val="000000"/>
          <w:szCs w:val="22"/>
        </w:rPr>
        <w:t xml:space="preserve">, </w:t>
      </w:r>
      <w:r w:rsidR="00651E6D" w:rsidRPr="00941B9B">
        <w:rPr>
          <w:rFonts w:cs="Arial"/>
          <w:b/>
          <w:bCs/>
          <w:i/>
          <w:iCs/>
          <w:color w:val="000000"/>
          <w:szCs w:val="22"/>
        </w:rPr>
        <w:t>Obukhov AG</w:t>
      </w:r>
      <w:r w:rsidR="00651E6D" w:rsidRPr="00941B9B">
        <w:rPr>
          <w:rFonts w:cs="Arial"/>
          <w:color w:val="000000"/>
          <w:szCs w:val="22"/>
        </w:rPr>
        <w:t xml:space="preserve">. (2019) The TRPC6 inhibitor, </w:t>
      </w:r>
      <w:proofErr w:type="spellStart"/>
      <w:r w:rsidR="00651E6D" w:rsidRPr="00941B9B">
        <w:rPr>
          <w:rFonts w:cs="Arial"/>
          <w:color w:val="000000"/>
          <w:szCs w:val="22"/>
        </w:rPr>
        <w:t>larixyl</w:t>
      </w:r>
      <w:proofErr w:type="spellEnd"/>
      <w:r w:rsidR="00651E6D" w:rsidRPr="00941B9B">
        <w:rPr>
          <w:rFonts w:cs="Arial"/>
          <w:color w:val="000000"/>
          <w:szCs w:val="22"/>
        </w:rPr>
        <w:t xml:space="preserve"> acetate, is effective in protecting against traumatic brain injury-induced systemic endothelial dysfunction. </w:t>
      </w:r>
      <w:r w:rsidR="00651E6D" w:rsidRPr="00941B9B">
        <w:rPr>
          <w:rFonts w:cs="Arial"/>
          <w:b/>
          <w:bCs/>
          <w:i/>
          <w:iCs/>
          <w:color w:val="000000"/>
          <w:szCs w:val="22"/>
        </w:rPr>
        <w:t>J Neuroinflammation</w:t>
      </w:r>
      <w:r w:rsidR="00651E6D" w:rsidRPr="00941B9B">
        <w:rPr>
          <w:rFonts w:cs="Arial"/>
          <w:i/>
          <w:iCs/>
          <w:color w:val="000000"/>
          <w:szCs w:val="22"/>
        </w:rPr>
        <w:t xml:space="preserve"> </w:t>
      </w:r>
      <w:r w:rsidR="00651E6D" w:rsidRPr="00941B9B">
        <w:rPr>
          <w:rFonts w:cs="Arial"/>
          <w:color w:val="000000"/>
          <w:szCs w:val="22"/>
        </w:rPr>
        <w:t xml:space="preserve">Jan 31;16(1):21. </w:t>
      </w:r>
      <w:r w:rsidR="00651E6D" w:rsidRPr="00941B9B">
        <w:rPr>
          <w:rFonts w:cs="Arial"/>
          <w:i/>
          <w:iCs/>
          <w:szCs w:val="22"/>
        </w:rPr>
        <w:t xml:space="preserve">Cited by </w:t>
      </w:r>
      <w:r w:rsidR="00651E6D">
        <w:rPr>
          <w:rFonts w:cs="Arial"/>
          <w:i/>
          <w:iCs/>
          <w:szCs w:val="22"/>
        </w:rPr>
        <w:t>16</w:t>
      </w:r>
      <w:r w:rsidR="00651E6D" w:rsidRPr="00941B9B">
        <w:rPr>
          <w:rFonts w:cs="Arial"/>
          <w:i/>
          <w:iCs/>
          <w:szCs w:val="22"/>
        </w:rPr>
        <w:t xml:space="preserve"> </w:t>
      </w:r>
      <w:r w:rsidR="00651E6D" w:rsidRPr="00941B9B">
        <w:rPr>
          <w:rFonts w:cs="Arial"/>
          <w:color w:val="000000"/>
          <w:szCs w:val="22"/>
        </w:rPr>
        <w:t>PMID: 30704505</w:t>
      </w:r>
    </w:p>
    <w:p w14:paraId="121F4124" w14:textId="2F07F72A" w:rsidR="006F3E62" w:rsidRPr="00275427" w:rsidRDefault="00651E6D" w:rsidP="006F3E62">
      <w:pPr>
        <w:tabs>
          <w:tab w:val="left" w:pos="360"/>
          <w:tab w:val="left" w:pos="1620"/>
        </w:tabs>
        <w:ind w:left="720" w:hanging="720"/>
        <w:jc w:val="both"/>
        <w:rPr>
          <w:rFonts w:cs="Arial"/>
          <w:szCs w:val="22"/>
        </w:rPr>
      </w:pPr>
      <w:r>
        <w:rPr>
          <w:rFonts w:cs="Arial"/>
          <w:szCs w:val="22"/>
        </w:rPr>
        <w:tab/>
        <w:t xml:space="preserve">b.  </w:t>
      </w:r>
      <w:r w:rsidR="006F3E62" w:rsidRPr="00941B9B">
        <w:rPr>
          <w:rFonts w:cs="Arial"/>
          <w:szCs w:val="22"/>
        </w:rPr>
        <w:t xml:space="preserve">Naugle KM Carey C, Saxe J, </w:t>
      </w:r>
      <w:r w:rsidR="006F3E62" w:rsidRPr="00941B9B">
        <w:rPr>
          <w:rFonts w:cs="Arial"/>
          <w:b/>
          <w:bCs/>
          <w:szCs w:val="22"/>
        </w:rPr>
        <w:t xml:space="preserve">White FA </w:t>
      </w:r>
      <w:r w:rsidR="006F3E62" w:rsidRPr="00941B9B">
        <w:rPr>
          <w:rFonts w:cs="Arial"/>
          <w:szCs w:val="22"/>
        </w:rPr>
        <w:t xml:space="preserve">(2020) The role of deficient pain modulatory systems in the development of subacute and chronic post-traumatic headaches following mild traumatic brain injury: An exploratory study. </w:t>
      </w:r>
      <w:r w:rsidR="006F3E62" w:rsidRPr="00941B9B">
        <w:rPr>
          <w:rFonts w:cs="Arial"/>
          <w:b/>
          <w:bCs/>
          <w:i/>
          <w:iCs/>
          <w:szCs w:val="22"/>
        </w:rPr>
        <w:t xml:space="preserve">Journal of Headache and </w:t>
      </w:r>
      <w:r w:rsidR="006F3E62" w:rsidRPr="00275427">
        <w:rPr>
          <w:rFonts w:cs="Arial"/>
          <w:b/>
          <w:bCs/>
          <w:i/>
          <w:iCs/>
          <w:szCs w:val="22"/>
        </w:rPr>
        <w:t>Pain</w:t>
      </w:r>
      <w:r w:rsidR="006F3E62" w:rsidRPr="00275427">
        <w:rPr>
          <w:rFonts w:cs="Arial"/>
          <w:szCs w:val="22"/>
        </w:rPr>
        <w:t>, Dec 3;21(1):138</w:t>
      </w:r>
      <w:r w:rsidR="00471EEC" w:rsidRPr="00941B9B">
        <w:rPr>
          <w:i/>
          <w:iCs/>
          <w:szCs w:val="22"/>
        </w:rPr>
        <w:t xml:space="preserve">. Cited by </w:t>
      </w:r>
      <w:r w:rsidR="00471EEC">
        <w:rPr>
          <w:i/>
          <w:iCs/>
          <w:szCs w:val="22"/>
        </w:rPr>
        <w:t>17</w:t>
      </w:r>
      <w:r w:rsidR="00471EEC" w:rsidRPr="00941B9B">
        <w:rPr>
          <w:i/>
          <w:iCs/>
          <w:szCs w:val="22"/>
        </w:rPr>
        <w:t xml:space="preserve"> </w:t>
      </w:r>
      <w:r w:rsidR="006F3E62" w:rsidRPr="00275427">
        <w:rPr>
          <w:rFonts w:cs="Arial"/>
          <w:szCs w:val="22"/>
        </w:rPr>
        <w:t>PMID: 33272206</w:t>
      </w:r>
    </w:p>
    <w:p w14:paraId="5412B999" w14:textId="684F967B" w:rsidR="006F3E62" w:rsidRPr="00275427" w:rsidRDefault="006F3E62" w:rsidP="006F3E62">
      <w:pPr>
        <w:tabs>
          <w:tab w:val="left" w:pos="360"/>
          <w:tab w:val="left" w:pos="1620"/>
        </w:tabs>
        <w:ind w:left="720" w:hanging="720"/>
        <w:jc w:val="both"/>
        <w:rPr>
          <w:rFonts w:cs="Arial"/>
          <w:szCs w:val="22"/>
        </w:rPr>
      </w:pPr>
      <w:r w:rsidRPr="00275427">
        <w:rPr>
          <w:rFonts w:cs="Arial"/>
          <w:szCs w:val="22"/>
        </w:rPr>
        <w:tab/>
      </w:r>
      <w:r w:rsidR="00651E6D">
        <w:rPr>
          <w:rFonts w:cs="Arial"/>
          <w:szCs w:val="22"/>
        </w:rPr>
        <w:t>c</w:t>
      </w:r>
      <w:r w:rsidRPr="00275427">
        <w:rPr>
          <w:rFonts w:cs="Arial"/>
          <w:szCs w:val="22"/>
        </w:rPr>
        <w:t xml:space="preserve">.  Naugle KM, Corrona S, Smith JA, Nguyen T, Saxe J, </w:t>
      </w:r>
      <w:r w:rsidRPr="00275427">
        <w:rPr>
          <w:rFonts w:cs="Arial"/>
          <w:b/>
          <w:bCs/>
          <w:szCs w:val="22"/>
        </w:rPr>
        <w:t>White FA</w:t>
      </w:r>
      <w:r w:rsidRPr="00275427">
        <w:rPr>
          <w:rFonts w:cs="Arial"/>
          <w:szCs w:val="22"/>
        </w:rPr>
        <w:t xml:space="preserve"> (2021) Physical activity behavior in the first month following mild traumatic brain injury is associated with physiological and psychological risk factors for chronic pain. </w:t>
      </w:r>
      <w:r w:rsidRPr="00275427">
        <w:rPr>
          <w:rFonts w:cs="Arial"/>
          <w:b/>
          <w:bCs/>
          <w:i/>
          <w:iCs/>
          <w:szCs w:val="22"/>
        </w:rPr>
        <w:t>Pain Reports</w:t>
      </w:r>
      <w:r w:rsidRPr="00275427">
        <w:rPr>
          <w:rFonts w:cs="Arial"/>
          <w:szCs w:val="22"/>
        </w:rPr>
        <w:t>, Oct 29;6(4</w:t>
      </w:r>
      <w:proofErr w:type="gramStart"/>
      <w:r w:rsidRPr="00275427">
        <w:rPr>
          <w:rFonts w:cs="Arial"/>
          <w:szCs w:val="22"/>
        </w:rPr>
        <w:t>):e</w:t>
      </w:r>
      <w:proofErr w:type="gramEnd"/>
      <w:r w:rsidRPr="00275427">
        <w:rPr>
          <w:rFonts w:cs="Arial"/>
          <w:szCs w:val="22"/>
        </w:rPr>
        <w:t xml:space="preserve">969. </w:t>
      </w:r>
      <w:r w:rsidR="00471EEC" w:rsidRPr="00941B9B">
        <w:rPr>
          <w:i/>
          <w:iCs/>
          <w:szCs w:val="22"/>
        </w:rPr>
        <w:t xml:space="preserve">Cited by </w:t>
      </w:r>
      <w:r w:rsidR="00471EEC">
        <w:rPr>
          <w:i/>
          <w:iCs/>
          <w:szCs w:val="22"/>
        </w:rPr>
        <w:t>6</w:t>
      </w:r>
      <w:r w:rsidR="006F1798">
        <w:rPr>
          <w:i/>
          <w:iCs/>
          <w:szCs w:val="22"/>
        </w:rPr>
        <w:t xml:space="preserve"> </w:t>
      </w:r>
      <w:r w:rsidR="006F1798" w:rsidRPr="006F1798">
        <w:rPr>
          <w:szCs w:val="22"/>
        </w:rPr>
        <w:t>PMID: 34765852</w:t>
      </w:r>
    </w:p>
    <w:p w14:paraId="5A8C5C3A" w14:textId="2CEA2E89" w:rsidR="00275427" w:rsidRDefault="00651E6D" w:rsidP="00275427">
      <w:pPr>
        <w:ind w:left="360"/>
        <w:contextualSpacing/>
        <w:rPr>
          <w:rFonts w:cs="Arial"/>
          <w:szCs w:val="22"/>
        </w:rPr>
      </w:pPr>
      <w:r>
        <w:rPr>
          <w:rFonts w:cs="Arial"/>
          <w:szCs w:val="22"/>
        </w:rPr>
        <w:t>d</w:t>
      </w:r>
      <w:r w:rsidR="00275427" w:rsidRPr="00275427">
        <w:rPr>
          <w:rFonts w:cs="Arial"/>
          <w:szCs w:val="22"/>
        </w:rPr>
        <w:t xml:space="preserve">. </w:t>
      </w:r>
      <w:r w:rsidR="00275427">
        <w:rPr>
          <w:rFonts w:cs="Arial"/>
          <w:szCs w:val="22"/>
        </w:rPr>
        <w:t xml:space="preserve">  </w:t>
      </w:r>
      <w:r w:rsidR="00275427" w:rsidRPr="00275427">
        <w:rPr>
          <w:rFonts w:cs="Arial"/>
          <w:szCs w:val="22"/>
        </w:rPr>
        <w:t xml:space="preserve">Naugle KM, Nguyen T, Smith JA, Saxe J, </w:t>
      </w:r>
      <w:r w:rsidR="00275427" w:rsidRPr="00275427">
        <w:rPr>
          <w:rFonts w:cs="Arial"/>
          <w:b/>
          <w:bCs/>
          <w:szCs w:val="22"/>
        </w:rPr>
        <w:t>White FA</w:t>
      </w:r>
      <w:r w:rsidR="00275427" w:rsidRPr="00275427">
        <w:rPr>
          <w:rFonts w:cs="Arial"/>
          <w:szCs w:val="22"/>
        </w:rPr>
        <w:t xml:space="preserve"> </w:t>
      </w:r>
      <w:r w:rsidR="00275427">
        <w:rPr>
          <w:rFonts w:cs="Arial"/>
          <w:szCs w:val="22"/>
        </w:rPr>
        <w:t xml:space="preserve">(2023) </w:t>
      </w:r>
      <w:r w:rsidR="00275427" w:rsidRPr="00275427">
        <w:rPr>
          <w:rFonts w:cs="Arial"/>
          <w:szCs w:val="22"/>
        </w:rPr>
        <w:t>Racial differences in pain-related</w:t>
      </w:r>
      <w:r w:rsidR="00275427">
        <w:rPr>
          <w:rFonts w:cs="Arial"/>
          <w:szCs w:val="22"/>
        </w:rPr>
        <w:t xml:space="preserve"> </w:t>
      </w:r>
      <w:r w:rsidR="00275427" w:rsidRPr="00275427">
        <w:rPr>
          <w:rFonts w:cs="Arial"/>
          <w:szCs w:val="22"/>
        </w:rPr>
        <w:t>outcomes</w:t>
      </w:r>
    </w:p>
    <w:p w14:paraId="3422D8DB" w14:textId="5223D085" w:rsidR="00275427" w:rsidRPr="00275427" w:rsidRDefault="00275427" w:rsidP="006F1798">
      <w:pPr>
        <w:ind w:left="720"/>
        <w:contextualSpacing/>
        <w:rPr>
          <w:rFonts w:cs="Arial"/>
          <w:szCs w:val="22"/>
        </w:rPr>
      </w:pPr>
      <w:r w:rsidRPr="00275427">
        <w:rPr>
          <w:rFonts w:cs="Arial"/>
          <w:szCs w:val="22"/>
        </w:rPr>
        <w:t xml:space="preserve">following mild traumatic brain injury.  </w:t>
      </w:r>
      <w:r w:rsidRPr="00275427">
        <w:rPr>
          <w:rFonts w:cs="Arial"/>
          <w:b/>
          <w:bCs/>
          <w:i/>
          <w:iCs/>
          <w:szCs w:val="22"/>
        </w:rPr>
        <w:t>Journal of Neurotrauma</w:t>
      </w:r>
      <w:r w:rsidRPr="00275427">
        <w:rPr>
          <w:rFonts w:cs="Arial"/>
          <w:szCs w:val="22"/>
        </w:rPr>
        <w:t xml:space="preserve">, Aug;40(15-16):1671-1683. </w:t>
      </w:r>
      <w:r w:rsidR="006F1798">
        <w:rPr>
          <w:rFonts w:cs="Arial"/>
          <w:szCs w:val="22"/>
        </w:rPr>
        <w:t xml:space="preserve"> </w:t>
      </w:r>
      <w:r w:rsidRPr="00275427">
        <w:rPr>
          <w:rStyle w:val="id-label"/>
          <w:rFonts w:cs="Arial"/>
          <w:szCs w:val="22"/>
        </w:rPr>
        <w:t xml:space="preserve">PMID: </w:t>
      </w:r>
      <w:r w:rsidRPr="00275427">
        <w:rPr>
          <w:rStyle w:val="Strong"/>
          <w:rFonts w:cs="Arial"/>
          <w:b w:val="0"/>
          <w:bCs w:val="0"/>
          <w:szCs w:val="22"/>
        </w:rPr>
        <w:t>36565020</w:t>
      </w:r>
    </w:p>
    <w:p w14:paraId="6D671346" w14:textId="77777777" w:rsidR="006F3E62" w:rsidRPr="00275427" w:rsidRDefault="006F3E62" w:rsidP="006F3E62">
      <w:pPr>
        <w:tabs>
          <w:tab w:val="left" w:pos="360"/>
          <w:tab w:val="left" w:pos="1620"/>
        </w:tabs>
        <w:rPr>
          <w:rFonts w:cs="Arial"/>
          <w:b/>
          <w:noProof/>
          <w:szCs w:val="22"/>
        </w:rPr>
      </w:pPr>
    </w:p>
    <w:p w14:paraId="265B4577" w14:textId="77777777" w:rsidR="006F3E62" w:rsidRPr="00941B9B" w:rsidRDefault="006F3E62" w:rsidP="006F3E62">
      <w:pPr>
        <w:pStyle w:val="Default"/>
        <w:jc w:val="both"/>
        <w:rPr>
          <w:sz w:val="22"/>
          <w:szCs w:val="22"/>
        </w:rPr>
      </w:pPr>
      <w:r w:rsidRPr="00275427">
        <w:rPr>
          <w:b/>
          <w:bCs/>
          <w:sz w:val="22"/>
          <w:szCs w:val="22"/>
        </w:rPr>
        <w:t>D. Additional Information: Research Support and/or Scholastic</w:t>
      </w:r>
      <w:r w:rsidRPr="00941B9B">
        <w:rPr>
          <w:b/>
          <w:bCs/>
          <w:sz w:val="22"/>
          <w:szCs w:val="22"/>
        </w:rPr>
        <w:t xml:space="preserve"> Performance </w:t>
      </w:r>
    </w:p>
    <w:p w14:paraId="76EDF1D5" w14:textId="1186EE67" w:rsidR="00CB1D25" w:rsidRPr="00166A3A" w:rsidRDefault="006F3E62" w:rsidP="00166A3A">
      <w:pPr>
        <w:tabs>
          <w:tab w:val="left" w:pos="360"/>
          <w:tab w:val="left" w:pos="1620"/>
        </w:tabs>
        <w:jc w:val="both"/>
        <w:rPr>
          <w:rStyle w:val="Strong"/>
          <w:rFonts w:cs="Arial"/>
          <w:b w:val="0"/>
          <w:bCs w:val="0"/>
          <w:szCs w:val="22"/>
        </w:rPr>
      </w:pPr>
      <w:r w:rsidRPr="00E969A8">
        <w:rPr>
          <w:rFonts w:cs="Arial"/>
          <w:color w:val="0000FF"/>
          <w:szCs w:val="22"/>
        </w:rPr>
        <w:t>https://www.ncbi.nlm.nih.gov/myncbi/fletcher.white.3/bibliography/public/</w:t>
      </w:r>
    </w:p>
    <w:sectPr w:rsidR="00CB1D25" w:rsidRPr="00166A3A" w:rsidSect="00F57819">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4B8D5" w14:textId="77777777" w:rsidR="00821914" w:rsidRDefault="00821914">
      <w:r>
        <w:separator/>
      </w:r>
    </w:p>
  </w:endnote>
  <w:endnote w:type="continuationSeparator" w:id="0">
    <w:p w14:paraId="7362E7FE" w14:textId="77777777" w:rsidR="00821914" w:rsidRDefault="0082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1A5" w14:textId="77777777" w:rsidR="00821914" w:rsidRDefault="00821914">
      <w:r>
        <w:separator/>
      </w:r>
    </w:p>
  </w:footnote>
  <w:footnote w:type="continuationSeparator" w:id="0">
    <w:p w14:paraId="32EBA59A" w14:textId="77777777" w:rsidR="00821914" w:rsidRDefault="0082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A5C6D24"/>
    <w:multiLevelType w:val="hybridMultilevel"/>
    <w:tmpl w:val="CEE81DB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837F4"/>
    <w:multiLevelType w:val="hybridMultilevel"/>
    <w:tmpl w:val="AB7681F4"/>
    <w:lvl w:ilvl="0" w:tplc="8CAAD73A">
      <w:start w:val="1"/>
      <w:numFmt w:val="lowerLetter"/>
      <w:lvlText w:val="%1."/>
      <w:lvlJc w:val="left"/>
      <w:pPr>
        <w:ind w:left="720" w:hanging="360"/>
      </w:pPr>
      <w:rPr>
        <w:rFonts w:ascii="Arial" w:hAnsi="Arial" w:cs="Arial" w:hint="default"/>
        <w:b w:val="0"/>
        <w:sz w:val="22"/>
      </w:rPr>
    </w:lvl>
    <w:lvl w:ilvl="1" w:tplc="F440DC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F33BF"/>
    <w:multiLevelType w:val="hybridMultilevel"/>
    <w:tmpl w:val="EDB6F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E1337"/>
    <w:multiLevelType w:val="hybridMultilevel"/>
    <w:tmpl w:val="59325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11614">
    <w:abstractNumId w:val="9"/>
  </w:num>
  <w:num w:numId="2" w16cid:durableId="1251234127">
    <w:abstractNumId w:val="7"/>
  </w:num>
  <w:num w:numId="3" w16cid:durableId="2118720638">
    <w:abstractNumId w:val="6"/>
  </w:num>
  <w:num w:numId="4" w16cid:durableId="2063481444">
    <w:abstractNumId w:val="5"/>
  </w:num>
  <w:num w:numId="5" w16cid:durableId="565410299">
    <w:abstractNumId w:val="4"/>
  </w:num>
  <w:num w:numId="6" w16cid:durableId="1079014656">
    <w:abstractNumId w:val="8"/>
  </w:num>
  <w:num w:numId="7" w16cid:durableId="27610475">
    <w:abstractNumId w:val="3"/>
  </w:num>
  <w:num w:numId="8" w16cid:durableId="1550872876">
    <w:abstractNumId w:val="2"/>
  </w:num>
  <w:num w:numId="9" w16cid:durableId="485753101">
    <w:abstractNumId w:val="1"/>
  </w:num>
  <w:num w:numId="10" w16cid:durableId="1004480633">
    <w:abstractNumId w:val="0"/>
  </w:num>
  <w:num w:numId="11" w16cid:durableId="582883600">
    <w:abstractNumId w:val="0"/>
  </w:num>
  <w:num w:numId="12" w16cid:durableId="854150075">
    <w:abstractNumId w:val="20"/>
  </w:num>
  <w:num w:numId="13" w16cid:durableId="320473640">
    <w:abstractNumId w:val="12"/>
  </w:num>
  <w:num w:numId="14" w16cid:durableId="1685472579">
    <w:abstractNumId w:val="25"/>
  </w:num>
  <w:num w:numId="15" w16cid:durableId="2127849386">
    <w:abstractNumId w:val="22"/>
  </w:num>
  <w:num w:numId="16" w16cid:durableId="2059549503">
    <w:abstractNumId w:val="24"/>
  </w:num>
  <w:num w:numId="17" w16cid:durableId="1987393927">
    <w:abstractNumId w:val="10"/>
  </w:num>
  <w:num w:numId="18" w16cid:durableId="575168684">
    <w:abstractNumId w:val="18"/>
  </w:num>
  <w:num w:numId="19" w16cid:durableId="2013795305">
    <w:abstractNumId w:val="15"/>
  </w:num>
  <w:num w:numId="20" w16cid:durableId="416102191">
    <w:abstractNumId w:val="19"/>
  </w:num>
  <w:num w:numId="21" w16cid:durableId="1023435095">
    <w:abstractNumId w:val="21"/>
  </w:num>
  <w:num w:numId="22" w16cid:durableId="51194689">
    <w:abstractNumId w:val="11"/>
  </w:num>
  <w:num w:numId="23" w16cid:durableId="111242252">
    <w:abstractNumId w:val="26"/>
  </w:num>
  <w:num w:numId="24" w16cid:durableId="751699518">
    <w:abstractNumId w:val="17"/>
  </w:num>
  <w:num w:numId="25" w16cid:durableId="796604279">
    <w:abstractNumId w:val="23"/>
  </w:num>
  <w:num w:numId="26" w16cid:durableId="1124543033">
    <w:abstractNumId w:val="14"/>
  </w:num>
  <w:num w:numId="27" w16cid:durableId="189219472">
    <w:abstractNumId w:val="13"/>
  </w:num>
  <w:num w:numId="28" w16cid:durableId="2074348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57C5"/>
    <w:rsid w:val="00053B15"/>
    <w:rsid w:val="00067621"/>
    <w:rsid w:val="00084466"/>
    <w:rsid w:val="000E3BEC"/>
    <w:rsid w:val="000F412A"/>
    <w:rsid w:val="001139C7"/>
    <w:rsid w:val="001170B0"/>
    <w:rsid w:val="00122EB3"/>
    <w:rsid w:val="00123FBD"/>
    <w:rsid w:val="00132CA6"/>
    <w:rsid w:val="0014571A"/>
    <w:rsid w:val="00166A3A"/>
    <w:rsid w:val="00170D87"/>
    <w:rsid w:val="00174E85"/>
    <w:rsid w:val="00177D49"/>
    <w:rsid w:val="00185F82"/>
    <w:rsid w:val="001A7185"/>
    <w:rsid w:val="001C065C"/>
    <w:rsid w:val="001C2F3A"/>
    <w:rsid w:val="00234CAD"/>
    <w:rsid w:val="00235DB9"/>
    <w:rsid w:val="002506F6"/>
    <w:rsid w:val="00275427"/>
    <w:rsid w:val="0028051C"/>
    <w:rsid w:val="0028426B"/>
    <w:rsid w:val="00284C17"/>
    <w:rsid w:val="002A1E18"/>
    <w:rsid w:val="002A70D9"/>
    <w:rsid w:val="002B7443"/>
    <w:rsid w:val="002C4808"/>
    <w:rsid w:val="002D7520"/>
    <w:rsid w:val="002E2CA2"/>
    <w:rsid w:val="002E5125"/>
    <w:rsid w:val="002F2B2D"/>
    <w:rsid w:val="00321A19"/>
    <w:rsid w:val="00324300"/>
    <w:rsid w:val="00340B13"/>
    <w:rsid w:val="00342D72"/>
    <w:rsid w:val="0035045F"/>
    <w:rsid w:val="00353D16"/>
    <w:rsid w:val="003622AB"/>
    <w:rsid w:val="0037667F"/>
    <w:rsid w:val="00382AB6"/>
    <w:rsid w:val="00383712"/>
    <w:rsid w:val="00396919"/>
    <w:rsid w:val="003C2647"/>
    <w:rsid w:val="003C62D6"/>
    <w:rsid w:val="003D2399"/>
    <w:rsid w:val="003D7129"/>
    <w:rsid w:val="003E0814"/>
    <w:rsid w:val="003E4A92"/>
    <w:rsid w:val="003F2191"/>
    <w:rsid w:val="003F6A45"/>
    <w:rsid w:val="0040289D"/>
    <w:rsid w:val="004068C8"/>
    <w:rsid w:val="00432346"/>
    <w:rsid w:val="00447F3A"/>
    <w:rsid w:val="0046408F"/>
    <w:rsid w:val="00471EEC"/>
    <w:rsid w:val="004759D9"/>
    <w:rsid w:val="0049068A"/>
    <w:rsid w:val="00493D23"/>
    <w:rsid w:val="004A3FC8"/>
    <w:rsid w:val="004C36C0"/>
    <w:rsid w:val="004D4243"/>
    <w:rsid w:val="004E376F"/>
    <w:rsid w:val="00503B57"/>
    <w:rsid w:val="00510C59"/>
    <w:rsid w:val="005145BB"/>
    <w:rsid w:val="00517BFD"/>
    <w:rsid w:val="0054471F"/>
    <w:rsid w:val="005461F3"/>
    <w:rsid w:val="00547118"/>
    <w:rsid w:val="00547AC9"/>
    <w:rsid w:val="00586EF9"/>
    <w:rsid w:val="005905A5"/>
    <w:rsid w:val="00592740"/>
    <w:rsid w:val="00594EBD"/>
    <w:rsid w:val="0059553C"/>
    <w:rsid w:val="005A7F6F"/>
    <w:rsid w:val="005B5254"/>
    <w:rsid w:val="005C2BDD"/>
    <w:rsid w:val="005C2CF8"/>
    <w:rsid w:val="005C47A8"/>
    <w:rsid w:val="005C7F74"/>
    <w:rsid w:val="005E193A"/>
    <w:rsid w:val="005E406E"/>
    <w:rsid w:val="005E5F3C"/>
    <w:rsid w:val="005F5F51"/>
    <w:rsid w:val="005F6EE3"/>
    <w:rsid w:val="00601C69"/>
    <w:rsid w:val="00615E9F"/>
    <w:rsid w:val="00616BCC"/>
    <w:rsid w:val="00624261"/>
    <w:rsid w:val="006420EE"/>
    <w:rsid w:val="00646AF9"/>
    <w:rsid w:val="00651E6D"/>
    <w:rsid w:val="00656AB8"/>
    <w:rsid w:val="006609B6"/>
    <w:rsid w:val="00677B18"/>
    <w:rsid w:val="00680FF5"/>
    <w:rsid w:val="0068699D"/>
    <w:rsid w:val="006919D2"/>
    <w:rsid w:val="006A353C"/>
    <w:rsid w:val="006A56FC"/>
    <w:rsid w:val="006B2D1C"/>
    <w:rsid w:val="006C1E1F"/>
    <w:rsid w:val="006C2A85"/>
    <w:rsid w:val="006D4293"/>
    <w:rsid w:val="006E6FB5"/>
    <w:rsid w:val="006F1798"/>
    <w:rsid w:val="006F3E62"/>
    <w:rsid w:val="007050F5"/>
    <w:rsid w:val="0071140F"/>
    <w:rsid w:val="007228EF"/>
    <w:rsid w:val="00722A6F"/>
    <w:rsid w:val="00722C8F"/>
    <w:rsid w:val="007316F0"/>
    <w:rsid w:val="00763D4B"/>
    <w:rsid w:val="00763DE9"/>
    <w:rsid w:val="00781234"/>
    <w:rsid w:val="007821F3"/>
    <w:rsid w:val="00792C7F"/>
    <w:rsid w:val="007B157C"/>
    <w:rsid w:val="007B7AF3"/>
    <w:rsid w:val="007C79A1"/>
    <w:rsid w:val="008073EB"/>
    <w:rsid w:val="00821914"/>
    <w:rsid w:val="00843027"/>
    <w:rsid w:val="0084345D"/>
    <w:rsid w:val="00870030"/>
    <w:rsid w:val="00873917"/>
    <w:rsid w:val="00874EBC"/>
    <w:rsid w:val="00890CA9"/>
    <w:rsid w:val="008A3ECC"/>
    <w:rsid w:val="008A5A53"/>
    <w:rsid w:val="008B1185"/>
    <w:rsid w:val="008D5E99"/>
    <w:rsid w:val="008E0A66"/>
    <w:rsid w:val="008F20EF"/>
    <w:rsid w:val="008F5F8F"/>
    <w:rsid w:val="009133C3"/>
    <w:rsid w:val="009211D3"/>
    <w:rsid w:val="00933173"/>
    <w:rsid w:val="00934124"/>
    <w:rsid w:val="00944FB7"/>
    <w:rsid w:val="00952A27"/>
    <w:rsid w:val="00977FA5"/>
    <w:rsid w:val="009838EE"/>
    <w:rsid w:val="009D7E97"/>
    <w:rsid w:val="009E0592"/>
    <w:rsid w:val="009E52CA"/>
    <w:rsid w:val="009F72E5"/>
    <w:rsid w:val="00A021D2"/>
    <w:rsid w:val="00A03FFA"/>
    <w:rsid w:val="00A04942"/>
    <w:rsid w:val="00A04B52"/>
    <w:rsid w:val="00A1469B"/>
    <w:rsid w:val="00A14EF5"/>
    <w:rsid w:val="00A26D0F"/>
    <w:rsid w:val="00A42D9B"/>
    <w:rsid w:val="00A55D1D"/>
    <w:rsid w:val="00A63D7C"/>
    <w:rsid w:val="00A7514C"/>
    <w:rsid w:val="00A8122C"/>
    <w:rsid w:val="00A83312"/>
    <w:rsid w:val="00A90C79"/>
    <w:rsid w:val="00A95330"/>
    <w:rsid w:val="00A977E1"/>
    <w:rsid w:val="00AC4B8B"/>
    <w:rsid w:val="00AE41C4"/>
    <w:rsid w:val="00AF38F3"/>
    <w:rsid w:val="00B627D7"/>
    <w:rsid w:val="00B7393D"/>
    <w:rsid w:val="00B92BF7"/>
    <w:rsid w:val="00BA4BAF"/>
    <w:rsid w:val="00BD1D42"/>
    <w:rsid w:val="00BE5D39"/>
    <w:rsid w:val="00C05C55"/>
    <w:rsid w:val="00C076C6"/>
    <w:rsid w:val="00C1247F"/>
    <w:rsid w:val="00C137DA"/>
    <w:rsid w:val="00C20F69"/>
    <w:rsid w:val="00C3113F"/>
    <w:rsid w:val="00C37563"/>
    <w:rsid w:val="00C4536F"/>
    <w:rsid w:val="00C46ADA"/>
    <w:rsid w:val="00C6727F"/>
    <w:rsid w:val="00C7472F"/>
    <w:rsid w:val="00C8438D"/>
    <w:rsid w:val="00C85025"/>
    <w:rsid w:val="00C9026F"/>
    <w:rsid w:val="00C918BD"/>
    <w:rsid w:val="00C94E59"/>
    <w:rsid w:val="00CA680A"/>
    <w:rsid w:val="00CB1D25"/>
    <w:rsid w:val="00CE0951"/>
    <w:rsid w:val="00CF58D5"/>
    <w:rsid w:val="00CF68A2"/>
    <w:rsid w:val="00D279AF"/>
    <w:rsid w:val="00D3779E"/>
    <w:rsid w:val="00D64596"/>
    <w:rsid w:val="00D679E5"/>
    <w:rsid w:val="00D74391"/>
    <w:rsid w:val="00D83360"/>
    <w:rsid w:val="00D90161"/>
    <w:rsid w:val="00DB7B85"/>
    <w:rsid w:val="00DD31B4"/>
    <w:rsid w:val="00DF7645"/>
    <w:rsid w:val="00E047AD"/>
    <w:rsid w:val="00E06CFB"/>
    <w:rsid w:val="00E12287"/>
    <w:rsid w:val="00E127A1"/>
    <w:rsid w:val="00E20E6D"/>
    <w:rsid w:val="00E355C2"/>
    <w:rsid w:val="00E4285C"/>
    <w:rsid w:val="00E53B95"/>
    <w:rsid w:val="00E57D14"/>
    <w:rsid w:val="00E67A05"/>
    <w:rsid w:val="00E74AB7"/>
    <w:rsid w:val="00E81FE1"/>
    <w:rsid w:val="00E840DB"/>
    <w:rsid w:val="00E90203"/>
    <w:rsid w:val="00E9137E"/>
    <w:rsid w:val="00EA0405"/>
    <w:rsid w:val="00EA1BF4"/>
    <w:rsid w:val="00EB0AAE"/>
    <w:rsid w:val="00ED35D7"/>
    <w:rsid w:val="00ED35EC"/>
    <w:rsid w:val="00EF4C32"/>
    <w:rsid w:val="00EF69CD"/>
    <w:rsid w:val="00EF70B4"/>
    <w:rsid w:val="00F02126"/>
    <w:rsid w:val="00F07AB3"/>
    <w:rsid w:val="00F10743"/>
    <w:rsid w:val="00F241E2"/>
    <w:rsid w:val="00F262AB"/>
    <w:rsid w:val="00F5755B"/>
    <w:rsid w:val="00F57819"/>
    <w:rsid w:val="00F7284D"/>
    <w:rsid w:val="00F9467E"/>
    <w:rsid w:val="00F94A2B"/>
    <w:rsid w:val="00FA00C6"/>
    <w:rsid w:val="00FB55C5"/>
    <w:rsid w:val="00FC5F9E"/>
    <w:rsid w:val="00FE52B9"/>
    <w:rsid w:val="00FF1D5B"/>
    <w:rsid w:val="00FF24B4"/>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customStyle="1" w:styleId="Default">
    <w:name w:val="Default"/>
    <w:rsid w:val="006F3E62"/>
    <w:pPr>
      <w:autoSpaceDE w:val="0"/>
      <w:autoSpaceDN w:val="0"/>
      <w:adjustRightInd w:val="0"/>
    </w:pPr>
    <w:rPr>
      <w:rFonts w:ascii="Arial" w:hAnsi="Arial" w:cs="Arial"/>
      <w:color w:val="000000"/>
      <w:sz w:val="24"/>
      <w:szCs w:val="24"/>
    </w:rPr>
  </w:style>
  <w:style w:type="paragraph" w:customStyle="1" w:styleId="List1stLevel">
    <w:name w:val="List 1st Level"/>
    <w:rsid w:val="00BA4BAF"/>
    <w:pPr>
      <w:tabs>
        <w:tab w:val="left" w:pos="450"/>
      </w:tabs>
      <w:spacing w:after="120" w:line="240" w:lineRule="atLeast"/>
      <w:ind w:left="446" w:hanging="446"/>
    </w:pPr>
    <w:rPr>
      <w:rFonts w:eastAsia="MS Mincho"/>
      <w:snapToGrid w:val="0"/>
      <w:sz w:val="22"/>
      <w:szCs w:val="22"/>
    </w:rPr>
  </w:style>
  <w:style w:type="character" w:customStyle="1" w:styleId="id-label">
    <w:name w:val="id-label"/>
    <w:basedOn w:val="DefaultParagraphFont"/>
    <w:rsid w:val="00275427"/>
  </w:style>
  <w:style w:type="paragraph" w:styleId="Revision">
    <w:name w:val="Revision"/>
    <w:hidden/>
    <w:uiPriority w:val="99"/>
    <w:semiHidden/>
    <w:rsid w:val="008F20EF"/>
    <w:rPr>
      <w:rFonts w:ascii="Arial" w:hAnsi="Arial"/>
      <w:sz w:val="22"/>
      <w:szCs w:val="24"/>
    </w:rPr>
  </w:style>
  <w:style w:type="character" w:customStyle="1" w:styleId="citation-part">
    <w:name w:val="citation-part"/>
    <w:basedOn w:val="DefaultParagraphFont"/>
    <w:rsid w:val="006420EE"/>
  </w:style>
  <w:style w:type="character" w:customStyle="1" w:styleId="docsum-pmid">
    <w:name w:val="docsum-pmid"/>
    <w:basedOn w:val="DefaultParagraphFont"/>
    <w:rsid w:val="006420EE"/>
  </w:style>
  <w:style w:type="character" w:customStyle="1" w:styleId="docsum-journal-citation">
    <w:name w:val="docsum-journal-citation"/>
    <w:basedOn w:val="DefaultParagraphFont"/>
    <w:rsid w:val="0064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DC1FE-76C7-4424-AA2A-2A229287B959}">
  <ds:schemaRefs>
    <ds:schemaRef ds:uri="http://schemas.openxmlformats.org/officeDocument/2006/bibliography"/>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20395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Fletcher home office</cp:lastModifiedBy>
  <cp:revision>2</cp:revision>
  <cp:lastPrinted>2011-03-11T19:43:00Z</cp:lastPrinted>
  <dcterms:created xsi:type="dcterms:W3CDTF">2024-10-26T13:59:00Z</dcterms:created>
  <dcterms:modified xsi:type="dcterms:W3CDTF">2024-10-26T13:59:00Z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