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0C008" w14:textId="77777777" w:rsidR="00B07C37" w:rsidRPr="006E661A" w:rsidRDefault="00B07C37" w:rsidP="00B07C37">
      <w:pPr>
        <w:pStyle w:val="Title"/>
        <w:ind w:left="0"/>
        <w:rPr>
          <w:sz w:val="24"/>
          <w:szCs w:val="24"/>
        </w:rPr>
      </w:pPr>
      <w:r w:rsidRPr="006E661A">
        <w:rPr>
          <w:sz w:val="24"/>
          <w:szCs w:val="24"/>
        </w:rPr>
        <w:t>CURRICULUM VITAE</w:t>
      </w:r>
    </w:p>
    <w:p w14:paraId="3353CD1F" w14:textId="77777777" w:rsidR="00B07C37" w:rsidRPr="00A4185A" w:rsidRDefault="00B07C37" w:rsidP="00B07C37">
      <w:pPr>
        <w:pStyle w:val="Title"/>
        <w:ind w:left="0"/>
        <w:rPr>
          <w:b w:val="0"/>
          <w:sz w:val="24"/>
          <w:szCs w:val="24"/>
        </w:rPr>
      </w:pPr>
    </w:p>
    <w:p w14:paraId="30F0EC6A" w14:textId="77777777" w:rsidR="009F57E8" w:rsidRPr="00A4185A" w:rsidRDefault="009F57E8" w:rsidP="00B07C37">
      <w:pPr>
        <w:pStyle w:val="Title"/>
        <w:ind w:left="0"/>
        <w:rPr>
          <w:b w:val="0"/>
          <w:sz w:val="24"/>
          <w:szCs w:val="24"/>
        </w:rPr>
      </w:pPr>
    </w:p>
    <w:p w14:paraId="25AA634B" w14:textId="77777777" w:rsidR="00552557" w:rsidRPr="00A4185A" w:rsidRDefault="00B07C37" w:rsidP="009F57E8">
      <w:pPr>
        <w:pStyle w:val="Title"/>
        <w:tabs>
          <w:tab w:val="left" w:pos="2520"/>
        </w:tabs>
        <w:ind w:left="0"/>
        <w:jc w:val="left"/>
        <w:rPr>
          <w:b w:val="0"/>
          <w:sz w:val="24"/>
          <w:szCs w:val="24"/>
        </w:rPr>
      </w:pPr>
      <w:r w:rsidRPr="00A4185A">
        <w:rPr>
          <w:b w:val="0"/>
          <w:sz w:val="24"/>
          <w:szCs w:val="24"/>
          <w:u w:val="single"/>
        </w:rPr>
        <w:t>NAME</w:t>
      </w:r>
      <w:r w:rsidR="009F57E8" w:rsidRPr="00A4185A">
        <w:rPr>
          <w:b w:val="0"/>
          <w:sz w:val="24"/>
          <w:szCs w:val="24"/>
        </w:rPr>
        <w:tab/>
      </w:r>
      <w:r w:rsidR="00552557" w:rsidRPr="00A4185A">
        <w:rPr>
          <w:b w:val="0"/>
          <w:sz w:val="24"/>
          <w:szCs w:val="24"/>
        </w:rPr>
        <w:t>Consta</w:t>
      </w:r>
      <w:r w:rsidRPr="00A4185A">
        <w:rPr>
          <w:b w:val="0"/>
          <w:sz w:val="24"/>
          <w:szCs w:val="24"/>
        </w:rPr>
        <w:t>ntin Theodore Yiannoutsos, Ph.D.</w:t>
      </w:r>
    </w:p>
    <w:p w14:paraId="14B00459" w14:textId="77777777" w:rsidR="00B07C37" w:rsidRPr="00A4185A" w:rsidRDefault="00B07C37" w:rsidP="00B07C37">
      <w:pPr>
        <w:pStyle w:val="BodyText"/>
        <w:jc w:val="both"/>
        <w:rPr>
          <w:b w:val="0"/>
          <w:szCs w:val="24"/>
        </w:rPr>
      </w:pPr>
    </w:p>
    <w:p w14:paraId="3FA3847A" w14:textId="77777777" w:rsidR="00552557" w:rsidRPr="00A4185A" w:rsidRDefault="006C43E2" w:rsidP="006C43E2">
      <w:pPr>
        <w:pStyle w:val="BodyText"/>
        <w:jc w:val="both"/>
        <w:rPr>
          <w:b w:val="0"/>
          <w:szCs w:val="24"/>
        </w:rPr>
      </w:pPr>
      <w:r w:rsidRPr="00A4185A">
        <w:rPr>
          <w:b w:val="0"/>
          <w:szCs w:val="24"/>
          <w:u w:val="single"/>
        </w:rPr>
        <w:t>EDUCATION</w:t>
      </w:r>
    </w:p>
    <w:p w14:paraId="7F1E145C" w14:textId="77777777" w:rsidR="006C43E2" w:rsidRPr="00A4185A" w:rsidRDefault="006C43E2" w:rsidP="006C43E2">
      <w:pPr>
        <w:pStyle w:val="BodyText"/>
        <w:jc w:val="both"/>
        <w:rPr>
          <w:b w:val="0"/>
          <w:szCs w:val="24"/>
        </w:rPr>
      </w:pPr>
    </w:p>
    <w:tbl>
      <w:tblPr>
        <w:tblW w:w="0" w:type="auto"/>
        <w:tblLook w:val="0000" w:firstRow="0" w:lastRow="0" w:firstColumn="0" w:lastColumn="0" w:noHBand="0" w:noVBand="0"/>
      </w:tblPr>
      <w:tblGrid>
        <w:gridCol w:w="2530"/>
        <w:gridCol w:w="6715"/>
      </w:tblGrid>
      <w:tr w:rsidR="006C43E2" w:rsidRPr="00A4185A" w14:paraId="33BCED47" w14:textId="77777777">
        <w:tblPrEx>
          <w:tblCellMar>
            <w:top w:w="0" w:type="dxa"/>
            <w:bottom w:w="0" w:type="dxa"/>
          </w:tblCellMar>
        </w:tblPrEx>
        <w:tc>
          <w:tcPr>
            <w:tcW w:w="2538" w:type="dxa"/>
          </w:tcPr>
          <w:p w14:paraId="3FFFF7AC" w14:textId="77777777" w:rsidR="006C43E2" w:rsidRPr="00A4185A" w:rsidRDefault="00750F35" w:rsidP="006C43E2">
            <w:pPr>
              <w:pStyle w:val="BodyText"/>
              <w:jc w:val="both"/>
              <w:rPr>
                <w:b w:val="0"/>
                <w:szCs w:val="24"/>
                <w:lang w:val="en-US" w:eastAsia="en-US"/>
              </w:rPr>
            </w:pPr>
            <w:r w:rsidRPr="00A4185A">
              <w:rPr>
                <w:b w:val="0"/>
                <w:szCs w:val="24"/>
                <w:lang w:val="en-US" w:eastAsia="en-US"/>
              </w:rPr>
              <w:t>UNDERGRADUATE:</w:t>
            </w:r>
          </w:p>
        </w:tc>
        <w:tc>
          <w:tcPr>
            <w:tcW w:w="7110" w:type="dxa"/>
          </w:tcPr>
          <w:p w14:paraId="59CD4AD7" w14:textId="77777777" w:rsidR="006C43E2" w:rsidRPr="00A4185A" w:rsidRDefault="00750F35" w:rsidP="006C43E2">
            <w:pPr>
              <w:pStyle w:val="BodyText"/>
              <w:jc w:val="both"/>
              <w:rPr>
                <w:b w:val="0"/>
                <w:szCs w:val="24"/>
                <w:lang w:val="en-US" w:eastAsia="en-US"/>
              </w:rPr>
            </w:pPr>
            <w:r w:rsidRPr="00A4185A">
              <w:rPr>
                <w:b w:val="0"/>
                <w:szCs w:val="24"/>
                <w:u w:val="single"/>
                <w:lang w:val="en-US" w:eastAsia="en-US"/>
              </w:rPr>
              <w:t>B.A. in Mathematics concentration in Actuarial Science</w:t>
            </w:r>
            <w:r w:rsidRPr="00A4185A">
              <w:rPr>
                <w:b w:val="0"/>
                <w:szCs w:val="24"/>
                <w:lang w:val="en-US" w:eastAsia="en-US"/>
              </w:rPr>
              <w:t xml:space="preserve"> </w:t>
            </w:r>
            <w:r w:rsidRPr="00A4185A">
              <w:rPr>
                <w:b w:val="0"/>
                <w:i/>
                <w:szCs w:val="24"/>
                <w:lang w:val="en-US" w:eastAsia="en-US"/>
              </w:rPr>
              <w:t>Central Connecticut State University, New Britain, CT</w:t>
            </w:r>
            <w:r w:rsidRPr="00A4185A">
              <w:rPr>
                <w:b w:val="0"/>
                <w:szCs w:val="24"/>
                <w:lang w:val="en-US" w:eastAsia="en-US"/>
              </w:rPr>
              <w:t>. 1986.</w:t>
            </w:r>
          </w:p>
        </w:tc>
      </w:tr>
      <w:tr w:rsidR="00750F35" w:rsidRPr="00A4185A" w14:paraId="3A612D48" w14:textId="77777777">
        <w:tblPrEx>
          <w:tblCellMar>
            <w:top w:w="0" w:type="dxa"/>
            <w:bottom w:w="0" w:type="dxa"/>
          </w:tblCellMar>
        </w:tblPrEx>
        <w:tc>
          <w:tcPr>
            <w:tcW w:w="2538" w:type="dxa"/>
          </w:tcPr>
          <w:p w14:paraId="71E78818" w14:textId="77777777" w:rsidR="00750F35" w:rsidRPr="00A4185A" w:rsidRDefault="00750F35" w:rsidP="006C43E2">
            <w:pPr>
              <w:pStyle w:val="BodyText"/>
              <w:jc w:val="both"/>
              <w:rPr>
                <w:b w:val="0"/>
                <w:szCs w:val="24"/>
                <w:lang w:val="en-US" w:eastAsia="en-US"/>
              </w:rPr>
            </w:pPr>
          </w:p>
        </w:tc>
        <w:tc>
          <w:tcPr>
            <w:tcW w:w="7110" w:type="dxa"/>
          </w:tcPr>
          <w:p w14:paraId="5A5CEF9D" w14:textId="77777777" w:rsidR="00750F35" w:rsidRPr="00A4185A" w:rsidRDefault="00750F35" w:rsidP="006C43E2">
            <w:pPr>
              <w:pStyle w:val="BodyText"/>
              <w:jc w:val="both"/>
              <w:rPr>
                <w:b w:val="0"/>
                <w:szCs w:val="24"/>
                <w:u w:val="single"/>
                <w:lang w:val="en-US" w:eastAsia="en-US"/>
              </w:rPr>
            </w:pPr>
          </w:p>
        </w:tc>
      </w:tr>
      <w:tr w:rsidR="006C43E2" w:rsidRPr="00A4185A" w14:paraId="0A44C01B" w14:textId="77777777">
        <w:tblPrEx>
          <w:tblCellMar>
            <w:top w:w="0" w:type="dxa"/>
            <w:bottom w:w="0" w:type="dxa"/>
          </w:tblCellMar>
        </w:tblPrEx>
        <w:tc>
          <w:tcPr>
            <w:tcW w:w="2538" w:type="dxa"/>
          </w:tcPr>
          <w:p w14:paraId="3D12F56E" w14:textId="77777777" w:rsidR="006C43E2" w:rsidRPr="00A4185A" w:rsidRDefault="00750F35" w:rsidP="006C43E2">
            <w:pPr>
              <w:pStyle w:val="BodyText"/>
              <w:jc w:val="both"/>
              <w:rPr>
                <w:b w:val="0"/>
                <w:szCs w:val="24"/>
                <w:lang w:val="en-US" w:eastAsia="en-US"/>
              </w:rPr>
            </w:pPr>
            <w:r w:rsidRPr="00A4185A">
              <w:rPr>
                <w:b w:val="0"/>
                <w:szCs w:val="24"/>
                <w:lang w:val="en-US" w:eastAsia="en-US"/>
              </w:rPr>
              <w:t>GRADUATE:</w:t>
            </w:r>
          </w:p>
        </w:tc>
        <w:tc>
          <w:tcPr>
            <w:tcW w:w="7110" w:type="dxa"/>
          </w:tcPr>
          <w:p w14:paraId="1B5E415F" w14:textId="77777777" w:rsidR="00750F35" w:rsidRPr="00A4185A" w:rsidRDefault="00750F35" w:rsidP="00750F35">
            <w:pPr>
              <w:pStyle w:val="BodyText"/>
              <w:tabs>
                <w:tab w:val="left" w:pos="1980"/>
              </w:tabs>
              <w:jc w:val="both"/>
              <w:rPr>
                <w:b w:val="0"/>
                <w:szCs w:val="24"/>
                <w:lang w:val="en-US" w:eastAsia="en-US"/>
              </w:rPr>
            </w:pPr>
            <w:r w:rsidRPr="00A4185A">
              <w:rPr>
                <w:b w:val="0"/>
                <w:szCs w:val="24"/>
                <w:u w:val="single"/>
                <w:lang w:val="en-US" w:eastAsia="en-US"/>
              </w:rPr>
              <w:t>M.S. in Statistics</w:t>
            </w:r>
            <w:r w:rsidRPr="00A4185A">
              <w:rPr>
                <w:b w:val="0"/>
                <w:szCs w:val="24"/>
                <w:lang w:val="en-US" w:eastAsia="en-US"/>
              </w:rPr>
              <w:t xml:space="preserve">.  </w:t>
            </w:r>
            <w:r w:rsidRPr="00A4185A">
              <w:rPr>
                <w:b w:val="0"/>
                <w:i/>
                <w:szCs w:val="24"/>
                <w:lang w:val="en-US" w:eastAsia="en-US"/>
              </w:rPr>
              <w:t>University of Connecticut, Storrs, CT.</w:t>
            </w:r>
            <w:r w:rsidRPr="00A4185A">
              <w:rPr>
                <w:b w:val="0"/>
                <w:szCs w:val="24"/>
                <w:lang w:val="en-US" w:eastAsia="en-US"/>
              </w:rPr>
              <w:t xml:space="preserve"> 1989</w:t>
            </w:r>
          </w:p>
          <w:p w14:paraId="09FEAD23" w14:textId="77777777" w:rsidR="006C43E2" w:rsidRPr="00A4185A" w:rsidRDefault="00750F35" w:rsidP="006C43E2">
            <w:pPr>
              <w:pStyle w:val="BodyText"/>
              <w:jc w:val="both"/>
              <w:rPr>
                <w:b w:val="0"/>
                <w:szCs w:val="24"/>
                <w:lang w:val="en-US" w:eastAsia="en-US"/>
              </w:rPr>
            </w:pPr>
            <w:r w:rsidRPr="00A4185A">
              <w:rPr>
                <w:b w:val="0"/>
                <w:szCs w:val="24"/>
                <w:u w:val="single"/>
                <w:lang w:val="en-US" w:eastAsia="en-US"/>
              </w:rPr>
              <w:t>Ph.D. in Statistics</w:t>
            </w:r>
            <w:r w:rsidRPr="00A4185A">
              <w:rPr>
                <w:b w:val="0"/>
                <w:szCs w:val="24"/>
                <w:lang w:val="en-US" w:eastAsia="en-US"/>
              </w:rPr>
              <w:t xml:space="preserve">.  </w:t>
            </w:r>
            <w:r w:rsidRPr="00A4185A">
              <w:rPr>
                <w:b w:val="0"/>
                <w:i/>
                <w:szCs w:val="24"/>
                <w:lang w:val="en-US" w:eastAsia="en-US"/>
              </w:rPr>
              <w:t>University of Connecticut, Storrs, CT.</w:t>
            </w:r>
            <w:r w:rsidRPr="00A4185A">
              <w:rPr>
                <w:b w:val="0"/>
                <w:szCs w:val="24"/>
                <w:lang w:val="en-US" w:eastAsia="en-US"/>
              </w:rPr>
              <w:t xml:space="preserve">  1991</w:t>
            </w:r>
          </w:p>
        </w:tc>
      </w:tr>
    </w:tbl>
    <w:p w14:paraId="0A8A7B9E" w14:textId="77777777" w:rsidR="006C43E2" w:rsidRPr="00A4185A" w:rsidRDefault="006C43E2" w:rsidP="006C43E2">
      <w:pPr>
        <w:pStyle w:val="BodyText"/>
        <w:jc w:val="both"/>
        <w:rPr>
          <w:b w:val="0"/>
          <w:szCs w:val="24"/>
        </w:rPr>
      </w:pPr>
    </w:p>
    <w:p w14:paraId="7DB50B86" w14:textId="77777777" w:rsidR="00552557" w:rsidRPr="00A4185A" w:rsidRDefault="00750F35" w:rsidP="00750F35">
      <w:pPr>
        <w:jc w:val="both"/>
        <w:rPr>
          <w:sz w:val="24"/>
          <w:szCs w:val="24"/>
        </w:rPr>
      </w:pPr>
      <w:r w:rsidRPr="00A4185A">
        <w:rPr>
          <w:sz w:val="24"/>
          <w:szCs w:val="24"/>
          <w:u w:val="single"/>
        </w:rPr>
        <w:t>ACADEMIC APPPOINTMENTS</w:t>
      </w:r>
    </w:p>
    <w:p w14:paraId="25881D8D" w14:textId="77777777" w:rsidR="00750F35" w:rsidRPr="00A4185A" w:rsidRDefault="00750F35" w:rsidP="00750F35">
      <w:pPr>
        <w:jc w:val="both"/>
        <w:rPr>
          <w:sz w:val="24"/>
          <w:szCs w:val="24"/>
        </w:rPr>
      </w:pPr>
    </w:p>
    <w:tbl>
      <w:tblPr>
        <w:tblW w:w="0" w:type="auto"/>
        <w:tblLook w:val="0000" w:firstRow="0" w:lastRow="0" w:firstColumn="0" w:lastColumn="0" w:noHBand="0" w:noVBand="0"/>
      </w:tblPr>
      <w:tblGrid>
        <w:gridCol w:w="2446"/>
        <w:gridCol w:w="6799"/>
      </w:tblGrid>
      <w:tr w:rsidR="00A35033" w:rsidRPr="00A4185A" w14:paraId="78BEBE8B" w14:textId="77777777">
        <w:tblPrEx>
          <w:tblCellMar>
            <w:top w:w="0" w:type="dxa"/>
            <w:bottom w:w="0" w:type="dxa"/>
          </w:tblCellMar>
        </w:tblPrEx>
        <w:tc>
          <w:tcPr>
            <w:tcW w:w="2446" w:type="dxa"/>
          </w:tcPr>
          <w:p w14:paraId="71E26616" w14:textId="77777777" w:rsidR="00A35033" w:rsidRPr="00A4185A" w:rsidRDefault="00A35033" w:rsidP="00A35033">
            <w:pPr>
              <w:tabs>
                <w:tab w:val="left" w:pos="1980"/>
              </w:tabs>
              <w:jc w:val="both"/>
              <w:rPr>
                <w:sz w:val="24"/>
                <w:szCs w:val="24"/>
              </w:rPr>
            </w:pPr>
            <w:r w:rsidRPr="00A4185A">
              <w:rPr>
                <w:sz w:val="24"/>
                <w:szCs w:val="24"/>
              </w:rPr>
              <w:t xml:space="preserve">1994 – 1998: </w:t>
            </w:r>
          </w:p>
          <w:p w14:paraId="15735F38" w14:textId="77777777" w:rsidR="00A35033" w:rsidRPr="00A4185A" w:rsidRDefault="00A35033" w:rsidP="00A35033">
            <w:pPr>
              <w:tabs>
                <w:tab w:val="left" w:pos="1980"/>
              </w:tabs>
              <w:jc w:val="both"/>
              <w:rPr>
                <w:sz w:val="24"/>
                <w:szCs w:val="24"/>
              </w:rPr>
            </w:pPr>
          </w:p>
        </w:tc>
        <w:tc>
          <w:tcPr>
            <w:tcW w:w="6799" w:type="dxa"/>
          </w:tcPr>
          <w:p w14:paraId="06189953" w14:textId="77777777" w:rsidR="00A35033" w:rsidRPr="00A4185A" w:rsidRDefault="00A35033" w:rsidP="00D304FF">
            <w:pPr>
              <w:pStyle w:val="BodyText"/>
              <w:jc w:val="both"/>
              <w:rPr>
                <w:b w:val="0"/>
                <w:szCs w:val="24"/>
                <w:lang w:val="en-US" w:eastAsia="en-US"/>
              </w:rPr>
            </w:pPr>
            <w:r w:rsidRPr="00A4185A">
              <w:rPr>
                <w:b w:val="0"/>
                <w:szCs w:val="24"/>
                <w:u w:val="single"/>
                <w:lang w:val="en-US" w:eastAsia="en-US"/>
              </w:rPr>
              <w:t>Research Associate.</w:t>
            </w:r>
            <w:r w:rsidRPr="00A4185A">
              <w:rPr>
                <w:b w:val="0"/>
                <w:szCs w:val="24"/>
                <w:lang w:val="en-US" w:eastAsia="en-US"/>
              </w:rPr>
              <w:t xml:space="preserve"> Center for Biostatistics in AIDS Research, Harvard School of Public Health Boston, MA.</w:t>
            </w:r>
          </w:p>
        </w:tc>
      </w:tr>
      <w:tr w:rsidR="00156A88" w:rsidRPr="00A4185A" w14:paraId="6F673EA2" w14:textId="77777777">
        <w:tblPrEx>
          <w:tblCellMar>
            <w:top w:w="0" w:type="dxa"/>
            <w:bottom w:w="0" w:type="dxa"/>
          </w:tblCellMar>
        </w:tblPrEx>
        <w:tc>
          <w:tcPr>
            <w:tcW w:w="2446" w:type="dxa"/>
          </w:tcPr>
          <w:p w14:paraId="48A0DFF1" w14:textId="77777777" w:rsidR="00156A88" w:rsidRPr="00A4185A" w:rsidRDefault="00156A88" w:rsidP="00D304FF">
            <w:pPr>
              <w:tabs>
                <w:tab w:val="left" w:pos="1980"/>
              </w:tabs>
              <w:jc w:val="both"/>
              <w:rPr>
                <w:sz w:val="24"/>
                <w:szCs w:val="24"/>
              </w:rPr>
            </w:pPr>
          </w:p>
        </w:tc>
        <w:tc>
          <w:tcPr>
            <w:tcW w:w="6799" w:type="dxa"/>
          </w:tcPr>
          <w:p w14:paraId="5EBC0DB8" w14:textId="77777777" w:rsidR="00156A88" w:rsidRPr="00A4185A" w:rsidRDefault="00156A88" w:rsidP="00D304FF">
            <w:pPr>
              <w:pStyle w:val="BodyText"/>
              <w:jc w:val="both"/>
              <w:rPr>
                <w:b w:val="0"/>
                <w:szCs w:val="24"/>
                <w:u w:val="single"/>
                <w:lang w:val="en-US" w:eastAsia="en-US"/>
              </w:rPr>
            </w:pPr>
          </w:p>
        </w:tc>
      </w:tr>
      <w:tr w:rsidR="00A35033" w:rsidRPr="00A4185A" w14:paraId="16920B7D" w14:textId="77777777">
        <w:tblPrEx>
          <w:tblCellMar>
            <w:top w:w="0" w:type="dxa"/>
            <w:bottom w:w="0" w:type="dxa"/>
          </w:tblCellMar>
        </w:tblPrEx>
        <w:tc>
          <w:tcPr>
            <w:tcW w:w="2446" w:type="dxa"/>
          </w:tcPr>
          <w:p w14:paraId="66DAB12E" w14:textId="77777777" w:rsidR="00156A88" w:rsidRPr="00A4185A" w:rsidRDefault="00156A88" w:rsidP="00156A88">
            <w:pPr>
              <w:tabs>
                <w:tab w:val="left" w:pos="1980"/>
              </w:tabs>
              <w:jc w:val="both"/>
              <w:rPr>
                <w:sz w:val="24"/>
                <w:szCs w:val="24"/>
              </w:rPr>
            </w:pPr>
            <w:r w:rsidRPr="00A4185A">
              <w:rPr>
                <w:sz w:val="24"/>
                <w:szCs w:val="24"/>
              </w:rPr>
              <w:t xml:space="preserve">1998 – 2000: </w:t>
            </w:r>
          </w:p>
          <w:p w14:paraId="6ECC13F0" w14:textId="77777777" w:rsidR="00A35033" w:rsidRPr="00A4185A" w:rsidRDefault="00A35033" w:rsidP="00D304FF">
            <w:pPr>
              <w:tabs>
                <w:tab w:val="left" w:pos="1980"/>
              </w:tabs>
              <w:jc w:val="both"/>
              <w:rPr>
                <w:sz w:val="24"/>
                <w:szCs w:val="24"/>
              </w:rPr>
            </w:pPr>
          </w:p>
        </w:tc>
        <w:tc>
          <w:tcPr>
            <w:tcW w:w="6799" w:type="dxa"/>
          </w:tcPr>
          <w:p w14:paraId="2625E369" w14:textId="77777777" w:rsidR="00A35033" w:rsidRPr="00A4185A" w:rsidRDefault="00156A88" w:rsidP="00D304FF">
            <w:pPr>
              <w:pStyle w:val="BodyText"/>
              <w:jc w:val="both"/>
              <w:rPr>
                <w:b w:val="0"/>
                <w:szCs w:val="24"/>
                <w:u w:val="single"/>
                <w:lang w:val="en-US" w:eastAsia="en-US"/>
              </w:rPr>
            </w:pPr>
            <w:r w:rsidRPr="00A4185A">
              <w:rPr>
                <w:b w:val="0"/>
                <w:szCs w:val="24"/>
                <w:u w:val="single"/>
                <w:lang w:val="en-US" w:eastAsia="en-US"/>
              </w:rPr>
              <w:t>Research Scientist</w:t>
            </w:r>
            <w:r w:rsidRPr="00A4185A">
              <w:rPr>
                <w:b w:val="0"/>
                <w:szCs w:val="24"/>
                <w:lang w:val="en-US" w:eastAsia="en-US"/>
              </w:rPr>
              <w:t xml:space="preserve"> Center for Biostatistics in AIDS Research, Harvard School of Public Health Boston, MA.</w:t>
            </w:r>
          </w:p>
        </w:tc>
      </w:tr>
      <w:tr w:rsidR="00156A88" w:rsidRPr="00A4185A" w14:paraId="22EA188B" w14:textId="77777777">
        <w:tblPrEx>
          <w:tblCellMar>
            <w:top w:w="0" w:type="dxa"/>
            <w:bottom w:w="0" w:type="dxa"/>
          </w:tblCellMar>
        </w:tblPrEx>
        <w:tc>
          <w:tcPr>
            <w:tcW w:w="2446" w:type="dxa"/>
          </w:tcPr>
          <w:p w14:paraId="7BCF73CD" w14:textId="77777777" w:rsidR="00156A88" w:rsidRPr="00A4185A" w:rsidRDefault="00156A88" w:rsidP="00D304FF">
            <w:pPr>
              <w:tabs>
                <w:tab w:val="left" w:pos="1980"/>
              </w:tabs>
              <w:jc w:val="both"/>
              <w:rPr>
                <w:sz w:val="24"/>
                <w:szCs w:val="24"/>
              </w:rPr>
            </w:pPr>
          </w:p>
        </w:tc>
        <w:tc>
          <w:tcPr>
            <w:tcW w:w="6799" w:type="dxa"/>
          </w:tcPr>
          <w:p w14:paraId="609A84EB" w14:textId="77777777" w:rsidR="00156A88" w:rsidRPr="00A4185A" w:rsidRDefault="00156A88" w:rsidP="00D304FF">
            <w:pPr>
              <w:pStyle w:val="BodyText"/>
              <w:jc w:val="both"/>
              <w:rPr>
                <w:b w:val="0"/>
                <w:szCs w:val="24"/>
                <w:u w:val="single"/>
                <w:lang w:val="en-US" w:eastAsia="en-US"/>
              </w:rPr>
            </w:pPr>
          </w:p>
        </w:tc>
      </w:tr>
      <w:tr w:rsidR="00156A88" w:rsidRPr="00A4185A" w14:paraId="495456FC" w14:textId="77777777">
        <w:tblPrEx>
          <w:tblCellMar>
            <w:top w:w="0" w:type="dxa"/>
            <w:bottom w:w="0" w:type="dxa"/>
          </w:tblCellMar>
        </w:tblPrEx>
        <w:tc>
          <w:tcPr>
            <w:tcW w:w="2446" w:type="dxa"/>
          </w:tcPr>
          <w:p w14:paraId="09BC58ED" w14:textId="77777777" w:rsidR="00156A88" w:rsidRPr="00A4185A" w:rsidRDefault="00156A88" w:rsidP="00156A88">
            <w:pPr>
              <w:tabs>
                <w:tab w:val="left" w:pos="1980"/>
              </w:tabs>
              <w:jc w:val="both"/>
              <w:rPr>
                <w:sz w:val="24"/>
                <w:szCs w:val="24"/>
              </w:rPr>
            </w:pPr>
            <w:r w:rsidRPr="00A4185A">
              <w:rPr>
                <w:sz w:val="24"/>
                <w:szCs w:val="24"/>
              </w:rPr>
              <w:t>2000 – 2002</w:t>
            </w:r>
          </w:p>
          <w:p w14:paraId="19AC3A11" w14:textId="77777777" w:rsidR="00156A88" w:rsidRPr="00A4185A" w:rsidRDefault="00156A88" w:rsidP="00A35033">
            <w:pPr>
              <w:tabs>
                <w:tab w:val="left" w:pos="1980"/>
              </w:tabs>
              <w:jc w:val="both"/>
              <w:rPr>
                <w:sz w:val="24"/>
                <w:szCs w:val="24"/>
              </w:rPr>
            </w:pPr>
          </w:p>
        </w:tc>
        <w:tc>
          <w:tcPr>
            <w:tcW w:w="6799" w:type="dxa"/>
          </w:tcPr>
          <w:p w14:paraId="7F3C59F7" w14:textId="77777777" w:rsidR="00156A88" w:rsidRPr="00A4185A" w:rsidRDefault="00156A88" w:rsidP="00A35033">
            <w:pPr>
              <w:tabs>
                <w:tab w:val="left" w:pos="1980"/>
              </w:tabs>
              <w:jc w:val="both"/>
              <w:rPr>
                <w:sz w:val="24"/>
                <w:szCs w:val="24"/>
                <w:u w:val="single"/>
              </w:rPr>
            </w:pPr>
            <w:r w:rsidRPr="00A4185A">
              <w:rPr>
                <w:sz w:val="24"/>
                <w:szCs w:val="24"/>
                <w:u w:val="single"/>
              </w:rPr>
              <w:t>Senior Research Scientist</w:t>
            </w:r>
            <w:r w:rsidRPr="00A4185A">
              <w:rPr>
                <w:sz w:val="24"/>
                <w:szCs w:val="24"/>
              </w:rPr>
              <w:t xml:space="preserve"> Center for Biostatistics in AIDS Research, Harvard School of Public Health, Boston, MA.</w:t>
            </w:r>
          </w:p>
        </w:tc>
      </w:tr>
      <w:tr w:rsidR="00156A88" w:rsidRPr="00A4185A" w14:paraId="43D0F4E3" w14:textId="77777777">
        <w:tblPrEx>
          <w:tblCellMar>
            <w:top w:w="0" w:type="dxa"/>
            <w:bottom w:w="0" w:type="dxa"/>
          </w:tblCellMar>
        </w:tblPrEx>
        <w:tc>
          <w:tcPr>
            <w:tcW w:w="2446" w:type="dxa"/>
          </w:tcPr>
          <w:p w14:paraId="4399DDEF" w14:textId="77777777" w:rsidR="00156A88" w:rsidRPr="00A4185A" w:rsidRDefault="00156A88" w:rsidP="00156A88">
            <w:pPr>
              <w:tabs>
                <w:tab w:val="left" w:pos="1980"/>
              </w:tabs>
              <w:jc w:val="both"/>
              <w:rPr>
                <w:sz w:val="24"/>
                <w:szCs w:val="24"/>
              </w:rPr>
            </w:pPr>
          </w:p>
        </w:tc>
        <w:tc>
          <w:tcPr>
            <w:tcW w:w="6799" w:type="dxa"/>
          </w:tcPr>
          <w:p w14:paraId="00E3F23E" w14:textId="77777777" w:rsidR="00156A88" w:rsidRPr="00A4185A" w:rsidRDefault="00156A88" w:rsidP="00A35033">
            <w:pPr>
              <w:tabs>
                <w:tab w:val="left" w:pos="1980"/>
              </w:tabs>
              <w:jc w:val="both"/>
              <w:rPr>
                <w:sz w:val="24"/>
                <w:szCs w:val="24"/>
                <w:u w:val="single"/>
              </w:rPr>
            </w:pPr>
          </w:p>
        </w:tc>
      </w:tr>
      <w:tr w:rsidR="00156A88" w:rsidRPr="00A4185A" w14:paraId="4F7F72B0" w14:textId="77777777">
        <w:tblPrEx>
          <w:tblCellMar>
            <w:top w:w="0" w:type="dxa"/>
            <w:bottom w:w="0" w:type="dxa"/>
          </w:tblCellMar>
        </w:tblPrEx>
        <w:tc>
          <w:tcPr>
            <w:tcW w:w="2446" w:type="dxa"/>
          </w:tcPr>
          <w:p w14:paraId="424F836E" w14:textId="77777777" w:rsidR="00156A88" w:rsidRPr="00A4185A" w:rsidRDefault="00156A88" w:rsidP="00572241">
            <w:pPr>
              <w:tabs>
                <w:tab w:val="left" w:pos="1980"/>
              </w:tabs>
              <w:jc w:val="both"/>
              <w:rPr>
                <w:sz w:val="24"/>
                <w:szCs w:val="24"/>
              </w:rPr>
            </w:pPr>
            <w:r w:rsidRPr="00A4185A">
              <w:rPr>
                <w:sz w:val="24"/>
                <w:szCs w:val="24"/>
              </w:rPr>
              <w:t xml:space="preserve">2002 – </w:t>
            </w:r>
            <w:r w:rsidR="00572241" w:rsidRPr="00A4185A">
              <w:rPr>
                <w:sz w:val="24"/>
                <w:szCs w:val="24"/>
              </w:rPr>
              <w:t>2008</w:t>
            </w:r>
          </w:p>
        </w:tc>
        <w:tc>
          <w:tcPr>
            <w:tcW w:w="6799" w:type="dxa"/>
          </w:tcPr>
          <w:p w14:paraId="7F71E587" w14:textId="77777777" w:rsidR="00156A88" w:rsidRPr="00A4185A" w:rsidRDefault="00156A88" w:rsidP="00A35033">
            <w:pPr>
              <w:tabs>
                <w:tab w:val="left" w:pos="1980"/>
              </w:tabs>
              <w:jc w:val="both"/>
              <w:rPr>
                <w:sz w:val="24"/>
                <w:szCs w:val="24"/>
              </w:rPr>
            </w:pPr>
            <w:r w:rsidRPr="00A4185A">
              <w:rPr>
                <w:sz w:val="24"/>
                <w:szCs w:val="24"/>
                <w:u w:val="single"/>
              </w:rPr>
              <w:t xml:space="preserve">Associate </w:t>
            </w:r>
            <w:proofErr w:type="gramStart"/>
            <w:r w:rsidRPr="00A4185A">
              <w:rPr>
                <w:sz w:val="24"/>
                <w:szCs w:val="24"/>
                <w:u w:val="single"/>
              </w:rPr>
              <w:t>professor</w:t>
            </w:r>
            <w:r w:rsidRPr="00A4185A">
              <w:rPr>
                <w:sz w:val="24"/>
                <w:szCs w:val="24"/>
              </w:rPr>
              <w:t xml:space="preserve">  Indiana</w:t>
            </w:r>
            <w:proofErr w:type="gramEnd"/>
            <w:r w:rsidRPr="00A4185A">
              <w:rPr>
                <w:sz w:val="24"/>
                <w:szCs w:val="24"/>
              </w:rPr>
              <w:t xml:space="preserve"> University School of Medicine, Department of Medicine, Indianapolis, IN.</w:t>
            </w:r>
          </w:p>
        </w:tc>
      </w:tr>
      <w:tr w:rsidR="00572241" w:rsidRPr="00A4185A" w14:paraId="2611EC29" w14:textId="77777777" w:rsidTr="00B60527">
        <w:tblPrEx>
          <w:tblCellMar>
            <w:top w:w="0" w:type="dxa"/>
            <w:bottom w:w="0" w:type="dxa"/>
          </w:tblCellMar>
        </w:tblPrEx>
        <w:tc>
          <w:tcPr>
            <w:tcW w:w="2446" w:type="dxa"/>
          </w:tcPr>
          <w:p w14:paraId="675FB382" w14:textId="77777777" w:rsidR="00572241" w:rsidRPr="00A4185A" w:rsidRDefault="00572241" w:rsidP="00572241">
            <w:pPr>
              <w:tabs>
                <w:tab w:val="left" w:pos="1980"/>
              </w:tabs>
              <w:jc w:val="both"/>
              <w:rPr>
                <w:sz w:val="24"/>
                <w:szCs w:val="24"/>
              </w:rPr>
            </w:pPr>
          </w:p>
        </w:tc>
        <w:tc>
          <w:tcPr>
            <w:tcW w:w="6799" w:type="dxa"/>
          </w:tcPr>
          <w:p w14:paraId="5D767FCE" w14:textId="77777777" w:rsidR="00572241" w:rsidRPr="00A4185A" w:rsidRDefault="00572241" w:rsidP="00572241">
            <w:pPr>
              <w:tabs>
                <w:tab w:val="left" w:pos="1980"/>
              </w:tabs>
              <w:rPr>
                <w:sz w:val="24"/>
                <w:szCs w:val="24"/>
                <w:u w:val="single"/>
              </w:rPr>
            </w:pPr>
          </w:p>
        </w:tc>
      </w:tr>
      <w:tr w:rsidR="00572241" w:rsidRPr="00A4185A" w14:paraId="09519A97" w14:textId="77777777" w:rsidTr="00B60527">
        <w:tblPrEx>
          <w:tblCellMar>
            <w:top w:w="0" w:type="dxa"/>
            <w:bottom w:w="0" w:type="dxa"/>
          </w:tblCellMar>
        </w:tblPrEx>
        <w:tc>
          <w:tcPr>
            <w:tcW w:w="2446" w:type="dxa"/>
          </w:tcPr>
          <w:p w14:paraId="189DB112" w14:textId="77777777" w:rsidR="00572241" w:rsidRPr="00A4185A" w:rsidRDefault="006E661A" w:rsidP="00B60527">
            <w:pPr>
              <w:tabs>
                <w:tab w:val="left" w:pos="1980"/>
              </w:tabs>
              <w:jc w:val="both"/>
              <w:rPr>
                <w:sz w:val="24"/>
                <w:szCs w:val="24"/>
              </w:rPr>
            </w:pPr>
            <w:r>
              <w:rPr>
                <w:sz w:val="24"/>
                <w:szCs w:val="24"/>
              </w:rPr>
              <w:t>2003 – 2010</w:t>
            </w:r>
          </w:p>
        </w:tc>
        <w:tc>
          <w:tcPr>
            <w:tcW w:w="6799" w:type="dxa"/>
          </w:tcPr>
          <w:p w14:paraId="749EC0A6" w14:textId="77777777" w:rsidR="00572241" w:rsidRPr="00A4185A" w:rsidRDefault="00572241" w:rsidP="00B60527">
            <w:pPr>
              <w:tabs>
                <w:tab w:val="left" w:pos="1980"/>
              </w:tabs>
              <w:jc w:val="both"/>
              <w:rPr>
                <w:sz w:val="24"/>
                <w:szCs w:val="24"/>
              </w:rPr>
            </w:pPr>
            <w:r w:rsidRPr="00A4185A">
              <w:rPr>
                <w:sz w:val="24"/>
                <w:szCs w:val="24"/>
                <w:u w:val="single"/>
              </w:rPr>
              <w:t>Adjunct associate professor Biostatistics</w:t>
            </w:r>
            <w:r w:rsidRPr="00A4185A">
              <w:rPr>
                <w:sz w:val="24"/>
                <w:szCs w:val="24"/>
              </w:rPr>
              <w:t xml:space="preserve"> Indiana University Purdue University Indianapolis Department of Mathematical Sciences.</w:t>
            </w:r>
          </w:p>
        </w:tc>
      </w:tr>
      <w:tr w:rsidR="00572241" w:rsidRPr="00A4185A" w14:paraId="28C42E1F" w14:textId="77777777" w:rsidTr="00B60527">
        <w:tblPrEx>
          <w:tblCellMar>
            <w:top w:w="0" w:type="dxa"/>
            <w:bottom w:w="0" w:type="dxa"/>
          </w:tblCellMar>
        </w:tblPrEx>
        <w:tc>
          <w:tcPr>
            <w:tcW w:w="2446" w:type="dxa"/>
          </w:tcPr>
          <w:p w14:paraId="1AA4571E" w14:textId="77777777" w:rsidR="00572241" w:rsidRPr="00A4185A" w:rsidRDefault="00572241" w:rsidP="00572241">
            <w:pPr>
              <w:tabs>
                <w:tab w:val="left" w:pos="1980"/>
              </w:tabs>
              <w:jc w:val="both"/>
              <w:rPr>
                <w:sz w:val="24"/>
                <w:szCs w:val="24"/>
              </w:rPr>
            </w:pPr>
          </w:p>
        </w:tc>
        <w:tc>
          <w:tcPr>
            <w:tcW w:w="6799" w:type="dxa"/>
          </w:tcPr>
          <w:p w14:paraId="2DAEDF95" w14:textId="77777777" w:rsidR="00572241" w:rsidRPr="00A4185A" w:rsidRDefault="00572241" w:rsidP="00572241">
            <w:pPr>
              <w:tabs>
                <w:tab w:val="left" w:pos="1980"/>
              </w:tabs>
              <w:rPr>
                <w:sz w:val="24"/>
                <w:szCs w:val="24"/>
                <w:u w:val="single"/>
              </w:rPr>
            </w:pPr>
          </w:p>
        </w:tc>
      </w:tr>
      <w:tr w:rsidR="00572241" w:rsidRPr="00A4185A" w14:paraId="675808BD" w14:textId="77777777" w:rsidTr="00B60527">
        <w:tblPrEx>
          <w:tblCellMar>
            <w:top w:w="0" w:type="dxa"/>
            <w:bottom w:w="0" w:type="dxa"/>
          </w:tblCellMar>
        </w:tblPrEx>
        <w:tc>
          <w:tcPr>
            <w:tcW w:w="2446" w:type="dxa"/>
          </w:tcPr>
          <w:p w14:paraId="092A30AF" w14:textId="77777777" w:rsidR="00572241" w:rsidRPr="00A4185A" w:rsidRDefault="00572241" w:rsidP="00572241">
            <w:pPr>
              <w:tabs>
                <w:tab w:val="left" w:pos="1980"/>
              </w:tabs>
              <w:jc w:val="both"/>
              <w:rPr>
                <w:sz w:val="24"/>
                <w:szCs w:val="24"/>
              </w:rPr>
            </w:pPr>
            <w:r w:rsidRPr="00A4185A">
              <w:rPr>
                <w:sz w:val="24"/>
                <w:szCs w:val="24"/>
              </w:rPr>
              <w:t>2008 – present</w:t>
            </w:r>
          </w:p>
        </w:tc>
        <w:tc>
          <w:tcPr>
            <w:tcW w:w="6799" w:type="dxa"/>
          </w:tcPr>
          <w:p w14:paraId="329A5FC0" w14:textId="77777777" w:rsidR="00572241" w:rsidRPr="00A4185A" w:rsidRDefault="00572241" w:rsidP="00572241">
            <w:pPr>
              <w:tabs>
                <w:tab w:val="left" w:pos="1980"/>
              </w:tabs>
              <w:rPr>
                <w:sz w:val="24"/>
                <w:szCs w:val="24"/>
              </w:rPr>
            </w:pPr>
            <w:proofErr w:type="gramStart"/>
            <w:r w:rsidRPr="00A4185A">
              <w:rPr>
                <w:sz w:val="24"/>
                <w:szCs w:val="24"/>
                <w:u w:val="single"/>
              </w:rPr>
              <w:t>Professor</w:t>
            </w:r>
            <w:r w:rsidRPr="00A4185A">
              <w:rPr>
                <w:sz w:val="24"/>
                <w:szCs w:val="24"/>
              </w:rPr>
              <w:t xml:space="preserve">  Indiana</w:t>
            </w:r>
            <w:proofErr w:type="gramEnd"/>
            <w:r w:rsidRPr="00A4185A">
              <w:rPr>
                <w:sz w:val="24"/>
                <w:szCs w:val="24"/>
              </w:rPr>
              <w:t xml:space="preserve"> University Department of Medicine, Department of Medicine, Indianapolis, IN.</w:t>
            </w:r>
          </w:p>
        </w:tc>
      </w:tr>
    </w:tbl>
    <w:p w14:paraId="37541925" w14:textId="77777777" w:rsidR="009F57E8" w:rsidRPr="00A4185A" w:rsidRDefault="009F57E8" w:rsidP="00750F35">
      <w:pPr>
        <w:tabs>
          <w:tab w:val="left" w:pos="1980"/>
        </w:tabs>
        <w:jc w:val="both"/>
        <w:rPr>
          <w:sz w:val="24"/>
          <w:szCs w:val="24"/>
          <w:u w:val="single"/>
        </w:rPr>
      </w:pPr>
    </w:p>
    <w:p w14:paraId="30557C28" w14:textId="77777777" w:rsidR="009F57E8" w:rsidRPr="00A4185A" w:rsidRDefault="009F57E8" w:rsidP="00750F35">
      <w:pPr>
        <w:tabs>
          <w:tab w:val="left" w:pos="1980"/>
        </w:tabs>
        <w:jc w:val="both"/>
        <w:rPr>
          <w:sz w:val="24"/>
          <w:szCs w:val="24"/>
          <w:u w:val="single"/>
        </w:rPr>
      </w:pPr>
      <w:r w:rsidRPr="00A4185A">
        <w:rPr>
          <w:sz w:val="24"/>
          <w:szCs w:val="24"/>
          <w:u w:val="single"/>
        </w:rPr>
        <w:t xml:space="preserve">HOSPITAL </w:t>
      </w:r>
    </w:p>
    <w:p w14:paraId="5A88CA98" w14:textId="77777777" w:rsidR="009F57E8" w:rsidRPr="00A4185A" w:rsidRDefault="009F57E8" w:rsidP="009F57E8">
      <w:pPr>
        <w:tabs>
          <w:tab w:val="left" w:pos="2430"/>
        </w:tabs>
        <w:jc w:val="both"/>
        <w:rPr>
          <w:sz w:val="24"/>
          <w:szCs w:val="24"/>
        </w:rPr>
      </w:pPr>
      <w:r w:rsidRPr="00A4185A">
        <w:rPr>
          <w:sz w:val="24"/>
          <w:szCs w:val="24"/>
          <w:u w:val="single"/>
        </w:rPr>
        <w:t>APPOINTMENTS</w:t>
      </w:r>
      <w:r w:rsidRPr="00A4185A">
        <w:rPr>
          <w:sz w:val="24"/>
          <w:szCs w:val="24"/>
        </w:rPr>
        <w:t xml:space="preserve"> </w:t>
      </w:r>
      <w:r w:rsidRPr="00A4185A">
        <w:rPr>
          <w:sz w:val="24"/>
          <w:szCs w:val="24"/>
        </w:rPr>
        <w:tab/>
        <w:t>Not applicable</w:t>
      </w:r>
    </w:p>
    <w:p w14:paraId="4CD10EAC" w14:textId="77777777" w:rsidR="009F57E8" w:rsidRPr="00A4185A" w:rsidRDefault="009F57E8" w:rsidP="00750F35">
      <w:pPr>
        <w:tabs>
          <w:tab w:val="left" w:pos="1980"/>
        </w:tabs>
        <w:jc w:val="both"/>
        <w:rPr>
          <w:sz w:val="24"/>
          <w:szCs w:val="24"/>
        </w:rPr>
      </w:pPr>
    </w:p>
    <w:p w14:paraId="0B2CB414" w14:textId="77777777" w:rsidR="009F57E8" w:rsidRPr="00A4185A" w:rsidRDefault="009F57E8" w:rsidP="00750F35">
      <w:pPr>
        <w:pStyle w:val="Heading4"/>
        <w:ind w:left="0"/>
        <w:rPr>
          <w:b w:val="0"/>
          <w:sz w:val="24"/>
          <w:szCs w:val="24"/>
        </w:rPr>
      </w:pPr>
      <w:r w:rsidRPr="00A4185A">
        <w:rPr>
          <w:b w:val="0"/>
          <w:sz w:val="24"/>
          <w:szCs w:val="24"/>
          <w:u w:val="single"/>
        </w:rPr>
        <w:t>OTHER APPOINTMENTS AND PROFESSIONAL CONSULTANSHIPS</w:t>
      </w:r>
    </w:p>
    <w:p w14:paraId="4D0523B4" w14:textId="77777777" w:rsidR="009F57E8" w:rsidRPr="00A4185A" w:rsidRDefault="009F57E8" w:rsidP="009F57E8">
      <w:pPr>
        <w:rPr>
          <w:sz w:val="24"/>
          <w:szCs w:val="24"/>
        </w:rPr>
      </w:pPr>
    </w:p>
    <w:tbl>
      <w:tblPr>
        <w:tblW w:w="0" w:type="auto"/>
        <w:tblLook w:val="0000" w:firstRow="0" w:lastRow="0" w:firstColumn="0" w:lastColumn="0" w:noHBand="0" w:noVBand="0"/>
      </w:tblPr>
      <w:tblGrid>
        <w:gridCol w:w="2446"/>
        <w:gridCol w:w="6799"/>
      </w:tblGrid>
      <w:tr w:rsidR="009F57E8" w:rsidRPr="00A4185A" w14:paraId="0F13DCA8" w14:textId="77777777">
        <w:tblPrEx>
          <w:tblCellMar>
            <w:top w:w="0" w:type="dxa"/>
            <w:bottom w:w="0" w:type="dxa"/>
          </w:tblCellMar>
        </w:tblPrEx>
        <w:tc>
          <w:tcPr>
            <w:tcW w:w="2446" w:type="dxa"/>
          </w:tcPr>
          <w:p w14:paraId="59379252" w14:textId="77777777" w:rsidR="009F57E8" w:rsidRPr="00A4185A" w:rsidRDefault="009F57E8" w:rsidP="00D304FF">
            <w:pPr>
              <w:tabs>
                <w:tab w:val="left" w:pos="1980"/>
              </w:tabs>
              <w:jc w:val="both"/>
              <w:rPr>
                <w:sz w:val="24"/>
                <w:szCs w:val="24"/>
              </w:rPr>
            </w:pPr>
            <w:r w:rsidRPr="00A4185A">
              <w:rPr>
                <w:sz w:val="24"/>
                <w:szCs w:val="24"/>
              </w:rPr>
              <w:t xml:space="preserve">1993 – 1994: </w:t>
            </w:r>
            <w:r w:rsidRPr="00A4185A">
              <w:rPr>
                <w:sz w:val="24"/>
                <w:szCs w:val="24"/>
              </w:rPr>
              <w:tab/>
              <w:t xml:space="preserve"> </w:t>
            </w:r>
          </w:p>
          <w:p w14:paraId="43F53D23" w14:textId="77777777" w:rsidR="009F57E8" w:rsidRPr="00A4185A" w:rsidRDefault="009F57E8" w:rsidP="00D304FF">
            <w:pPr>
              <w:pStyle w:val="BodyText"/>
              <w:jc w:val="both"/>
              <w:rPr>
                <w:b w:val="0"/>
                <w:szCs w:val="24"/>
                <w:lang w:val="en-US" w:eastAsia="en-US"/>
              </w:rPr>
            </w:pPr>
          </w:p>
        </w:tc>
        <w:tc>
          <w:tcPr>
            <w:tcW w:w="6799" w:type="dxa"/>
          </w:tcPr>
          <w:p w14:paraId="32375064" w14:textId="77777777" w:rsidR="009F57E8" w:rsidRPr="00A4185A" w:rsidRDefault="009F57E8" w:rsidP="00D304FF">
            <w:pPr>
              <w:pStyle w:val="BodyText"/>
              <w:jc w:val="both"/>
              <w:rPr>
                <w:b w:val="0"/>
                <w:szCs w:val="24"/>
                <w:lang w:val="en-US" w:eastAsia="en-US"/>
              </w:rPr>
            </w:pPr>
            <w:r w:rsidRPr="00A4185A">
              <w:rPr>
                <w:b w:val="0"/>
                <w:szCs w:val="24"/>
                <w:u w:val="single"/>
                <w:lang w:val="en-US" w:eastAsia="en-US"/>
              </w:rPr>
              <w:t>University Instructor.</w:t>
            </w:r>
            <w:r w:rsidRPr="00A4185A">
              <w:rPr>
                <w:b w:val="0"/>
                <w:szCs w:val="24"/>
                <w:lang w:val="en-US" w:eastAsia="en-US"/>
              </w:rPr>
              <w:t xml:space="preserve"> University of Indianapolis International, Athens, Greece.  </w:t>
            </w:r>
          </w:p>
        </w:tc>
      </w:tr>
      <w:tr w:rsidR="009F57E8" w:rsidRPr="00A4185A" w14:paraId="43F788B0" w14:textId="77777777">
        <w:tblPrEx>
          <w:tblCellMar>
            <w:top w:w="0" w:type="dxa"/>
            <w:bottom w:w="0" w:type="dxa"/>
          </w:tblCellMar>
        </w:tblPrEx>
        <w:tc>
          <w:tcPr>
            <w:tcW w:w="2446" w:type="dxa"/>
          </w:tcPr>
          <w:p w14:paraId="0804C1B9" w14:textId="77777777" w:rsidR="009F57E8" w:rsidRPr="00A4185A" w:rsidRDefault="009F57E8" w:rsidP="00D304FF">
            <w:pPr>
              <w:tabs>
                <w:tab w:val="left" w:pos="1980"/>
              </w:tabs>
              <w:jc w:val="both"/>
              <w:rPr>
                <w:sz w:val="24"/>
                <w:szCs w:val="24"/>
              </w:rPr>
            </w:pPr>
          </w:p>
        </w:tc>
        <w:tc>
          <w:tcPr>
            <w:tcW w:w="6799" w:type="dxa"/>
          </w:tcPr>
          <w:p w14:paraId="39887B86" w14:textId="77777777" w:rsidR="009F57E8" w:rsidRPr="00A4185A" w:rsidRDefault="009F57E8" w:rsidP="00D304FF">
            <w:pPr>
              <w:pStyle w:val="BodyText"/>
              <w:jc w:val="both"/>
              <w:rPr>
                <w:b w:val="0"/>
                <w:szCs w:val="24"/>
                <w:u w:val="single"/>
                <w:lang w:val="en-US" w:eastAsia="en-US"/>
              </w:rPr>
            </w:pPr>
          </w:p>
        </w:tc>
      </w:tr>
      <w:tr w:rsidR="009F57E8" w:rsidRPr="00A4185A" w14:paraId="76528AB2" w14:textId="77777777">
        <w:tblPrEx>
          <w:tblCellMar>
            <w:top w:w="0" w:type="dxa"/>
            <w:bottom w:w="0" w:type="dxa"/>
          </w:tblCellMar>
        </w:tblPrEx>
        <w:tc>
          <w:tcPr>
            <w:tcW w:w="2446" w:type="dxa"/>
          </w:tcPr>
          <w:p w14:paraId="0A43ACF2" w14:textId="77777777" w:rsidR="009F57E8" w:rsidRPr="00A4185A" w:rsidRDefault="009F57E8" w:rsidP="00D304FF">
            <w:pPr>
              <w:tabs>
                <w:tab w:val="left" w:pos="1980"/>
              </w:tabs>
              <w:jc w:val="both"/>
              <w:rPr>
                <w:sz w:val="24"/>
                <w:szCs w:val="24"/>
              </w:rPr>
            </w:pPr>
            <w:r w:rsidRPr="00A4185A">
              <w:rPr>
                <w:sz w:val="24"/>
                <w:szCs w:val="24"/>
              </w:rPr>
              <w:t xml:space="preserve">1995 – 2002 </w:t>
            </w:r>
          </w:p>
          <w:p w14:paraId="614E6DB2" w14:textId="77777777" w:rsidR="009F57E8" w:rsidRPr="00A4185A" w:rsidRDefault="009F57E8" w:rsidP="00D304FF">
            <w:pPr>
              <w:tabs>
                <w:tab w:val="left" w:pos="1980"/>
              </w:tabs>
              <w:jc w:val="both"/>
              <w:rPr>
                <w:sz w:val="24"/>
                <w:szCs w:val="24"/>
              </w:rPr>
            </w:pPr>
          </w:p>
        </w:tc>
        <w:tc>
          <w:tcPr>
            <w:tcW w:w="6799" w:type="dxa"/>
          </w:tcPr>
          <w:p w14:paraId="18D31ED5" w14:textId="77777777" w:rsidR="009F57E8" w:rsidRPr="00A4185A" w:rsidRDefault="009F57E8" w:rsidP="00D304FF">
            <w:pPr>
              <w:tabs>
                <w:tab w:val="left" w:pos="1980"/>
              </w:tabs>
              <w:jc w:val="both"/>
              <w:rPr>
                <w:sz w:val="24"/>
                <w:szCs w:val="24"/>
                <w:u w:val="single"/>
              </w:rPr>
            </w:pPr>
            <w:r w:rsidRPr="00A4185A">
              <w:rPr>
                <w:sz w:val="24"/>
                <w:szCs w:val="24"/>
                <w:u w:val="single"/>
              </w:rPr>
              <w:t>University Instructor</w:t>
            </w:r>
            <w:r w:rsidRPr="00A4185A">
              <w:rPr>
                <w:sz w:val="24"/>
                <w:szCs w:val="24"/>
              </w:rPr>
              <w:t xml:space="preserve"> Harvard University Department of Continuing Education, Cambridge, MA.</w:t>
            </w:r>
          </w:p>
        </w:tc>
      </w:tr>
      <w:tr w:rsidR="009F57E8" w:rsidRPr="00A4185A" w14:paraId="63565BB1" w14:textId="77777777">
        <w:tblPrEx>
          <w:tblCellMar>
            <w:top w:w="0" w:type="dxa"/>
            <w:bottom w:w="0" w:type="dxa"/>
          </w:tblCellMar>
        </w:tblPrEx>
        <w:tc>
          <w:tcPr>
            <w:tcW w:w="2446" w:type="dxa"/>
          </w:tcPr>
          <w:p w14:paraId="579FCD24" w14:textId="77777777" w:rsidR="009F57E8" w:rsidRPr="00A4185A" w:rsidRDefault="009F57E8" w:rsidP="00D304FF">
            <w:pPr>
              <w:tabs>
                <w:tab w:val="left" w:pos="1980"/>
              </w:tabs>
              <w:jc w:val="both"/>
              <w:rPr>
                <w:sz w:val="24"/>
                <w:szCs w:val="24"/>
              </w:rPr>
            </w:pPr>
          </w:p>
        </w:tc>
        <w:tc>
          <w:tcPr>
            <w:tcW w:w="6799" w:type="dxa"/>
          </w:tcPr>
          <w:p w14:paraId="288DCF4C" w14:textId="77777777" w:rsidR="009F57E8" w:rsidRPr="00A4185A" w:rsidRDefault="009F57E8" w:rsidP="00D304FF">
            <w:pPr>
              <w:tabs>
                <w:tab w:val="left" w:pos="1980"/>
              </w:tabs>
              <w:jc w:val="both"/>
              <w:rPr>
                <w:sz w:val="24"/>
                <w:szCs w:val="24"/>
                <w:u w:val="single"/>
              </w:rPr>
            </w:pPr>
          </w:p>
        </w:tc>
      </w:tr>
      <w:tr w:rsidR="009F57E8" w:rsidRPr="00A4185A" w14:paraId="64FB6F60" w14:textId="77777777">
        <w:tblPrEx>
          <w:tblCellMar>
            <w:top w:w="0" w:type="dxa"/>
            <w:bottom w:w="0" w:type="dxa"/>
          </w:tblCellMar>
        </w:tblPrEx>
        <w:tc>
          <w:tcPr>
            <w:tcW w:w="2446" w:type="dxa"/>
          </w:tcPr>
          <w:p w14:paraId="03088147" w14:textId="77777777" w:rsidR="009F57E8" w:rsidRPr="00A4185A" w:rsidRDefault="009F57E8" w:rsidP="00D304FF">
            <w:pPr>
              <w:tabs>
                <w:tab w:val="left" w:pos="1980"/>
              </w:tabs>
              <w:jc w:val="both"/>
              <w:rPr>
                <w:sz w:val="24"/>
                <w:szCs w:val="24"/>
              </w:rPr>
            </w:pPr>
            <w:r w:rsidRPr="00A4185A">
              <w:rPr>
                <w:sz w:val="24"/>
                <w:szCs w:val="24"/>
              </w:rPr>
              <w:t xml:space="preserve">2000 – 2002 </w:t>
            </w:r>
          </w:p>
        </w:tc>
        <w:tc>
          <w:tcPr>
            <w:tcW w:w="6799" w:type="dxa"/>
          </w:tcPr>
          <w:p w14:paraId="78542A73" w14:textId="77777777" w:rsidR="009F57E8" w:rsidRPr="00A4185A" w:rsidRDefault="009F57E8" w:rsidP="00D304FF">
            <w:pPr>
              <w:tabs>
                <w:tab w:val="left" w:pos="1980"/>
              </w:tabs>
              <w:jc w:val="both"/>
              <w:rPr>
                <w:sz w:val="24"/>
                <w:szCs w:val="24"/>
              </w:rPr>
            </w:pPr>
            <w:r w:rsidRPr="00A4185A">
              <w:rPr>
                <w:sz w:val="24"/>
                <w:szCs w:val="24"/>
                <w:u w:val="single"/>
              </w:rPr>
              <w:t>University lecturer</w:t>
            </w:r>
            <w:r w:rsidRPr="00A4185A">
              <w:rPr>
                <w:sz w:val="24"/>
                <w:szCs w:val="24"/>
              </w:rPr>
              <w:t xml:space="preserve"> Harvard School of Public Health, Boston, MA</w:t>
            </w:r>
          </w:p>
          <w:p w14:paraId="4FED7DAE" w14:textId="77777777" w:rsidR="009F57E8" w:rsidRPr="00A4185A" w:rsidRDefault="009F57E8" w:rsidP="00D304FF">
            <w:pPr>
              <w:pStyle w:val="BodyText"/>
              <w:jc w:val="both"/>
              <w:rPr>
                <w:b w:val="0"/>
                <w:szCs w:val="24"/>
                <w:u w:val="single"/>
                <w:lang w:val="en-US" w:eastAsia="en-US"/>
              </w:rPr>
            </w:pPr>
            <w:r w:rsidRPr="00A4185A">
              <w:rPr>
                <w:b w:val="0"/>
                <w:szCs w:val="24"/>
                <w:lang w:val="en-US" w:eastAsia="en-US"/>
              </w:rPr>
              <w:t>Summer program in Public Health</w:t>
            </w:r>
          </w:p>
        </w:tc>
      </w:tr>
      <w:tr w:rsidR="009F57E8" w:rsidRPr="00A4185A" w14:paraId="0DC8F664" w14:textId="77777777">
        <w:tblPrEx>
          <w:tblCellMar>
            <w:top w:w="0" w:type="dxa"/>
            <w:bottom w:w="0" w:type="dxa"/>
          </w:tblCellMar>
        </w:tblPrEx>
        <w:tc>
          <w:tcPr>
            <w:tcW w:w="2446" w:type="dxa"/>
          </w:tcPr>
          <w:p w14:paraId="1CEC96AF" w14:textId="77777777" w:rsidR="009F57E8" w:rsidRPr="00A4185A" w:rsidRDefault="009F57E8" w:rsidP="00D304FF">
            <w:pPr>
              <w:tabs>
                <w:tab w:val="left" w:pos="1980"/>
              </w:tabs>
              <w:jc w:val="both"/>
              <w:rPr>
                <w:sz w:val="24"/>
                <w:szCs w:val="24"/>
              </w:rPr>
            </w:pPr>
          </w:p>
        </w:tc>
        <w:tc>
          <w:tcPr>
            <w:tcW w:w="6799" w:type="dxa"/>
          </w:tcPr>
          <w:p w14:paraId="3B5D8520" w14:textId="77777777" w:rsidR="009F57E8" w:rsidRPr="00A4185A" w:rsidRDefault="009F57E8" w:rsidP="00D304FF">
            <w:pPr>
              <w:tabs>
                <w:tab w:val="left" w:pos="1980"/>
              </w:tabs>
              <w:jc w:val="both"/>
              <w:rPr>
                <w:sz w:val="24"/>
                <w:szCs w:val="24"/>
                <w:u w:val="single"/>
              </w:rPr>
            </w:pPr>
          </w:p>
        </w:tc>
      </w:tr>
      <w:tr w:rsidR="009F57E8" w:rsidRPr="00A4185A" w14:paraId="506FB3B9" w14:textId="77777777">
        <w:tblPrEx>
          <w:tblCellMar>
            <w:top w:w="0" w:type="dxa"/>
            <w:bottom w:w="0" w:type="dxa"/>
          </w:tblCellMar>
        </w:tblPrEx>
        <w:tc>
          <w:tcPr>
            <w:tcW w:w="2446" w:type="dxa"/>
          </w:tcPr>
          <w:p w14:paraId="71A12507" w14:textId="77777777" w:rsidR="009F57E8" w:rsidRPr="00A4185A" w:rsidRDefault="009F57E8" w:rsidP="006E661A">
            <w:pPr>
              <w:tabs>
                <w:tab w:val="left" w:pos="1980"/>
              </w:tabs>
              <w:jc w:val="both"/>
              <w:rPr>
                <w:sz w:val="24"/>
                <w:szCs w:val="24"/>
              </w:rPr>
            </w:pPr>
            <w:r w:rsidRPr="00A4185A">
              <w:rPr>
                <w:sz w:val="24"/>
                <w:szCs w:val="24"/>
              </w:rPr>
              <w:t xml:space="preserve">1999 – </w:t>
            </w:r>
            <w:r w:rsidR="006E661A">
              <w:rPr>
                <w:sz w:val="24"/>
                <w:szCs w:val="24"/>
              </w:rPr>
              <w:t>2019</w:t>
            </w:r>
          </w:p>
        </w:tc>
        <w:tc>
          <w:tcPr>
            <w:tcW w:w="6799" w:type="dxa"/>
          </w:tcPr>
          <w:p w14:paraId="4E16816B" w14:textId="77777777" w:rsidR="009F57E8" w:rsidRPr="00A4185A" w:rsidRDefault="009F57E8" w:rsidP="00D304FF">
            <w:pPr>
              <w:tabs>
                <w:tab w:val="left" w:pos="1980"/>
              </w:tabs>
              <w:jc w:val="both"/>
              <w:rPr>
                <w:sz w:val="24"/>
                <w:szCs w:val="24"/>
                <w:u w:val="single"/>
              </w:rPr>
            </w:pPr>
            <w:r w:rsidRPr="00A4185A">
              <w:rPr>
                <w:sz w:val="24"/>
                <w:szCs w:val="24"/>
                <w:u w:val="single"/>
              </w:rPr>
              <w:t>Visiting lecturer</w:t>
            </w:r>
            <w:r w:rsidRPr="00A4185A">
              <w:rPr>
                <w:sz w:val="24"/>
                <w:szCs w:val="24"/>
              </w:rPr>
              <w:t xml:space="preserve"> University of Athens Medical School, Athens, Greece.  Master’s program in Biostatistics</w:t>
            </w:r>
          </w:p>
        </w:tc>
      </w:tr>
      <w:tr w:rsidR="00B037C9" w:rsidRPr="00A4185A" w14:paraId="317209B7" w14:textId="77777777">
        <w:tblPrEx>
          <w:tblCellMar>
            <w:top w:w="0" w:type="dxa"/>
            <w:bottom w:w="0" w:type="dxa"/>
          </w:tblCellMar>
        </w:tblPrEx>
        <w:tc>
          <w:tcPr>
            <w:tcW w:w="2446" w:type="dxa"/>
          </w:tcPr>
          <w:p w14:paraId="684E8F7B" w14:textId="77777777" w:rsidR="00B037C9" w:rsidRPr="00A4185A" w:rsidRDefault="00B037C9" w:rsidP="00D304FF">
            <w:pPr>
              <w:tabs>
                <w:tab w:val="left" w:pos="1980"/>
              </w:tabs>
              <w:jc w:val="both"/>
              <w:rPr>
                <w:sz w:val="24"/>
                <w:szCs w:val="24"/>
              </w:rPr>
            </w:pPr>
          </w:p>
        </w:tc>
        <w:tc>
          <w:tcPr>
            <w:tcW w:w="6799" w:type="dxa"/>
          </w:tcPr>
          <w:p w14:paraId="28E34245" w14:textId="77777777" w:rsidR="00B037C9" w:rsidRPr="00A4185A" w:rsidRDefault="00B037C9" w:rsidP="00D304FF">
            <w:pPr>
              <w:tabs>
                <w:tab w:val="left" w:pos="1980"/>
              </w:tabs>
              <w:jc w:val="both"/>
              <w:rPr>
                <w:sz w:val="24"/>
                <w:szCs w:val="24"/>
                <w:u w:val="single"/>
              </w:rPr>
            </w:pPr>
          </w:p>
        </w:tc>
      </w:tr>
      <w:tr w:rsidR="00B037C9" w:rsidRPr="00A4185A" w14:paraId="07168876" w14:textId="77777777">
        <w:tblPrEx>
          <w:tblCellMar>
            <w:top w:w="0" w:type="dxa"/>
            <w:bottom w:w="0" w:type="dxa"/>
          </w:tblCellMar>
        </w:tblPrEx>
        <w:tc>
          <w:tcPr>
            <w:tcW w:w="2446" w:type="dxa"/>
          </w:tcPr>
          <w:p w14:paraId="7EEB713E" w14:textId="77777777" w:rsidR="00B037C9" w:rsidRPr="00A4185A" w:rsidRDefault="00B037C9" w:rsidP="00BA439E">
            <w:pPr>
              <w:tabs>
                <w:tab w:val="left" w:pos="1980"/>
              </w:tabs>
              <w:jc w:val="both"/>
              <w:rPr>
                <w:sz w:val="24"/>
                <w:szCs w:val="24"/>
              </w:rPr>
            </w:pPr>
            <w:r w:rsidRPr="00A4185A">
              <w:rPr>
                <w:sz w:val="24"/>
                <w:szCs w:val="24"/>
              </w:rPr>
              <w:lastRenderedPageBreak/>
              <w:t xml:space="preserve">2006 – </w:t>
            </w:r>
            <w:r w:rsidR="00BA439E" w:rsidRPr="00A4185A">
              <w:rPr>
                <w:sz w:val="24"/>
                <w:szCs w:val="24"/>
              </w:rPr>
              <w:t>2007</w:t>
            </w:r>
          </w:p>
        </w:tc>
        <w:tc>
          <w:tcPr>
            <w:tcW w:w="6799" w:type="dxa"/>
          </w:tcPr>
          <w:p w14:paraId="29644778" w14:textId="77777777" w:rsidR="00B037C9" w:rsidRPr="00A4185A" w:rsidRDefault="00B037C9" w:rsidP="00D304FF">
            <w:pPr>
              <w:tabs>
                <w:tab w:val="left" w:pos="1980"/>
              </w:tabs>
              <w:jc w:val="both"/>
              <w:rPr>
                <w:sz w:val="24"/>
                <w:szCs w:val="24"/>
                <w:u w:val="single"/>
              </w:rPr>
            </w:pPr>
            <w:r w:rsidRPr="00A4185A">
              <w:rPr>
                <w:sz w:val="24"/>
                <w:szCs w:val="24"/>
                <w:u w:val="single"/>
              </w:rPr>
              <w:t>Visiting professor</w:t>
            </w:r>
            <w:r w:rsidRPr="00A4185A">
              <w:rPr>
                <w:sz w:val="24"/>
                <w:szCs w:val="24"/>
              </w:rPr>
              <w:t xml:space="preserve"> Moi School of Public Health, Eldoret, Kenya</w:t>
            </w:r>
          </w:p>
        </w:tc>
      </w:tr>
      <w:tr w:rsidR="006E661A" w:rsidRPr="00A4185A" w14:paraId="770DD4E1" w14:textId="77777777" w:rsidTr="006E661A">
        <w:tblPrEx>
          <w:tblCellMar>
            <w:top w:w="0" w:type="dxa"/>
            <w:bottom w:w="0" w:type="dxa"/>
          </w:tblCellMar>
        </w:tblPrEx>
        <w:tc>
          <w:tcPr>
            <w:tcW w:w="2446" w:type="dxa"/>
          </w:tcPr>
          <w:p w14:paraId="067DBD62" w14:textId="77777777" w:rsidR="006E661A" w:rsidRPr="00A4185A" w:rsidRDefault="006E661A" w:rsidP="008529CB">
            <w:pPr>
              <w:tabs>
                <w:tab w:val="left" w:pos="1980"/>
              </w:tabs>
              <w:jc w:val="both"/>
              <w:rPr>
                <w:sz w:val="24"/>
                <w:szCs w:val="24"/>
              </w:rPr>
            </w:pPr>
          </w:p>
        </w:tc>
        <w:tc>
          <w:tcPr>
            <w:tcW w:w="6799" w:type="dxa"/>
          </w:tcPr>
          <w:p w14:paraId="20D71A04" w14:textId="77777777" w:rsidR="006E661A" w:rsidRPr="00A4185A" w:rsidRDefault="006E661A" w:rsidP="006E661A">
            <w:pPr>
              <w:tabs>
                <w:tab w:val="left" w:pos="1980"/>
              </w:tabs>
              <w:jc w:val="both"/>
              <w:rPr>
                <w:sz w:val="24"/>
                <w:szCs w:val="24"/>
                <w:u w:val="single"/>
              </w:rPr>
            </w:pPr>
          </w:p>
        </w:tc>
      </w:tr>
      <w:tr w:rsidR="006E661A" w:rsidRPr="00A4185A" w14:paraId="33209188" w14:textId="77777777" w:rsidTr="006E661A">
        <w:tblPrEx>
          <w:tblCellMar>
            <w:top w:w="0" w:type="dxa"/>
            <w:bottom w:w="0" w:type="dxa"/>
          </w:tblCellMar>
        </w:tblPrEx>
        <w:tc>
          <w:tcPr>
            <w:tcW w:w="2446" w:type="dxa"/>
          </w:tcPr>
          <w:p w14:paraId="68ACBC3D" w14:textId="77777777" w:rsidR="006E661A" w:rsidRPr="00A4185A" w:rsidRDefault="006E661A" w:rsidP="008529CB">
            <w:pPr>
              <w:tabs>
                <w:tab w:val="left" w:pos="1980"/>
              </w:tabs>
              <w:jc w:val="both"/>
              <w:rPr>
                <w:sz w:val="24"/>
                <w:szCs w:val="24"/>
              </w:rPr>
            </w:pPr>
            <w:r>
              <w:rPr>
                <w:sz w:val="24"/>
                <w:szCs w:val="24"/>
              </w:rPr>
              <w:t xml:space="preserve">2019 – present </w:t>
            </w:r>
          </w:p>
        </w:tc>
        <w:tc>
          <w:tcPr>
            <w:tcW w:w="6799" w:type="dxa"/>
          </w:tcPr>
          <w:p w14:paraId="45BE5DC8" w14:textId="77777777" w:rsidR="006E661A" w:rsidRPr="006E661A" w:rsidRDefault="006E661A" w:rsidP="006E661A">
            <w:pPr>
              <w:tabs>
                <w:tab w:val="left" w:pos="1980"/>
              </w:tabs>
              <w:jc w:val="both"/>
              <w:rPr>
                <w:sz w:val="24"/>
                <w:szCs w:val="24"/>
                <w:u w:val="single"/>
              </w:rPr>
            </w:pPr>
            <w:r>
              <w:rPr>
                <w:sz w:val="24"/>
                <w:szCs w:val="24"/>
                <w:u w:val="single"/>
              </w:rPr>
              <w:t xml:space="preserve">Visiting </w:t>
            </w:r>
            <w:r w:rsidRPr="006E661A">
              <w:rPr>
                <w:sz w:val="24"/>
                <w:szCs w:val="24"/>
                <w:u w:val="single"/>
              </w:rPr>
              <w:t>Professor</w:t>
            </w:r>
            <w:r w:rsidRPr="006E661A">
              <w:rPr>
                <w:sz w:val="24"/>
                <w:szCs w:val="24"/>
              </w:rPr>
              <w:t xml:space="preserve"> National and </w:t>
            </w:r>
            <w:proofErr w:type="spellStart"/>
            <w:r w:rsidRPr="006E661A">
              <w:rPr>
                <w:sz w:val="24"/>
                <w:szCs w:val="24"/>
              </w:rPr>
              <w:t>Kapodistrian</w:t>
            </w:r>
            <w:proofErr w:type="spellEnd"/>
            <w:r w:rsidRPr="006E661A">
              <w:rPr>
                <w:sz w:val="24"/>
                <w:szCs w:val="24"/>
              </w:rPr>
              <w:t xml:space="preserve"> University of Athens, Department of Hygiene and Epidemiology, Athens, Greece.</w:t>
            </w:r>
          </w:p>
        </w:tc>
      </w:tr>
    </w:tbl>
    <w:p w14:paraId="037BDA03" w14:textId="77777777" w:rsidR="009F57E8" w:rsidRPr="00A4185A" w:rsidRDefault="009F57E8" w:rsidP="009F57E8">
      <w:pPr>
        <w:tabs>
          <w:tab w:val="left" w:pos="1980"/>
        </w:tabs>
        <w:jc w:val="both"/>
        <w:rPr>
          <w:sz w:val="24"/>
          <w:szCs w:val="24"/>
          <w:u w:val="single"/>
        </w:rPr>
      </w:pPr>
    </w:p>
    <w:p w14:paraId="41676321" w14:textId="77777777" w:rsidR="000133AD" w:rsidRPr="00A4185A" w:rsidRDefault="000133AD" w:rsidP="009F57E8">
      <w:pPr>
        <w:tabs>
          <w:tab w:val="left" w:pos="1980"/>
        </w:tabs>
        <w:jc w:val="both"/>
        <w:rPr>
          <w:sz w:val="24"/>
          <w:szCs w:val="24"/>
        </w:rPr>
      </w:pPr>
      <w:r w:rsidRPr="00A4185A">
        <w:rPr>
          <w:sz w:val="24"/>
          <w:szCs w:val="24"/>
          <w:u w:val="single"/>
        </w:rPr>
        <w:t>SPECIALTY BOARD STATUS:</w:t>
      </w:r>
      <w:r w:rsidRPr="00A4185A">
        <w:rPr>
          <w:sz w:val="24"/>
          <w:szCs w:val="24"/>
        </w:rPr>
        <w:t xml:space="preserve">  Not applicable</w:t>
      </w:r>
    </w:p>
    <w:p w14:paraId="3652D21D" w14:textId="77777777" w:rsidR="000133AD" w:rsidRPr="00A4185A" w:rsidRDefault="000133AD" w:rsidP="009F57E8">
      <w:pPr>
        <w:tabs>
          <w:tab w:val="left" w:pos="1980"/>
        </w:tabs>
        <w:jc w:val="both"/>
        <w:rPr>
          <w:sz w:val="24"/>
          <w:szCs w:val="24"/>
        </w:rPr>
      </w:pPr>
    </w:p>
    <w:p w14:paraId="2253764F" w14:textId="77777777" w:rsidR="000133AD" w:rsidRPr="00A4185A" w:rsidRDefault="00447A12" w:rsidP="009F57E8">
      <w:pPr>
        <w:tabs>
          <w:tab w:val="left" w:pos="1980"/>
        </w:tabs>
        <w:jc w:val="both"/>
        <w:rPr>
          <w:sz w:val="24"/>
          <w:szCs w:val="24"/>
        </w:rPr>
      </w:pPr>
      <w:r w:rsidRPr="00A4185A">
        <w:rPr>
          <w:sz w:val="24"/>
          <w:szCs w:val="24"/>
          <w:u w:val="single"/>
        </w:rPr>
        <w:t>LICENSURE AND CERTIFICATIONS:</w:t>
      </w:r>
      <w:r w:rsidRPr="00A4185A">
        <w:rPr>
          <w:sz w:val="24"/>
          <w:szCs w:val="24"/>
        </w:rPr>
        <w:t xml:space="preserve">  Not applicable</w:t>
      </w:r>
    </w:p>
    <w:p w14:paraId="76EE6B05" w14:textId="77777777" w:rsidR="00B037C9" w:rsidRPr="00A4185A" w:rsidRDefault="00B037C9" w:rsidP="009F57E8">
      <w:pPr>
        <w:tabs>
          <w:tab w:val="left" w:pos="1980"/>
        </w:tabs>
        <w:jc w:val="both"/>
        <w:rPr>
          <w:sz w:val="24"/>
          <w:szCs w:val="24"/>
          <w:u w:val="single"/>
        </w:rPr>
      </w:pPr>
    </w:p>
    <w:p w14:paraId="338C931B" w14:textId="77777777" w:rsidR="00447A12" w:rsidRPr="00A4185A" w:rsidRDefault="00447A12" w:rsidP="009F57E8">
      <w:pPr>
        <w:tabs>
          <w:tab w:val="left" w:pos="1980"/>
        </w:tabs>
        <w:jc w:val="both"/>
        <w:rPr>
          <w:sz w:val="24"/>
          <w:szCs w:val="24"/>
          <w:u w:val="single"/>
        </w:rPr>
      </w:pPr>
      <w:r w:rsidRPr="00A4185A">
        <w:rPr>
          <w:sz w:val="24"/>
          <w:szCs w:val="24"/>
          <w:u w:val="single"/>
        </w:rPr>
        <w:t>PROFESSIONAL ORGANIZATIONS:</w:t>
      </w:r>
    </w:p>
    <w:p w14:paraId="32F4490D" w14:textId="77777777" w:rsidR="00447A12" w:rsidRPr="00A4185A" w:rsidRDefault="00447A12" w:rsidP="00447A12">
      <w:pPr>
        <w:tabs>
          <w:tab w:val="left" w:pos="1980"/>
        </w:tabs>
        <w:jc w:val="both"/>
        <w:rPr>
          <w:sz w:val="24"/>
          <w:szCs w:val="24"/>
        </w:rPr>
      </w:pPr>
    </w:p>
    <w:p w14:paraId="60A3542F" w14:textId="77777777" w:rsidR="00447A12" w:rsidRPr="00A4185A" w:rsidRDefault="00447A12" w:rsidP="009512F1">
      <w:pPr>
        <w:numPr>
          <w:ilvl w:val="0"/>
          <w:numId w:val="2"/>
        </w:numPr>
        <w:tabs>
          <w:tab w:val="left" w:pos="1980"/>
        </w:tabs>
        <w:jc w:val="both"/>
        <w:rPr>
          <w:sz w:val="24"/>
          <w:szCs w:val="24"/>
        </w:rPr>
      </w:pPr>
      <w:r w:rsidRPr="00A4185A">
        <w:rPr>
          <w:sz w:val="24"/>
          <w:szCs w:val="24"/>
        </w:rPr>
        <w:t xml:space="preserve">American </w:t>
      </w:r>
      <w:r w:rsidR="008F36B2" w:rsidRPr="00A4185A">
        <w:rPr>
          <w:sz w:val="24"/>
          <w:szCs w:val="24"/>
        </w:rPr>
        <w:t>S</w:t>
      </w:r>
      <w:r w:rsidRPr="00A4185A">
        <w:rPr>
          <w:sz w:val="24"/>
          <w:szCs w:val="24"/>
        </w:rPr>
        <w:t xml:space="preserve">tatistical </w:t>
      </w:r>
      <w:r w:rsidR="008F36B2" w:rsidRPr="00A4185A">
        <w:rPr>
          <w:sz w:val="24"/>
          <w:szCs w:val="24"/>
        </w:rPr>
        <w:t>A</w:t>
      </w:r>
      <w:r w:rsidRPr="00A4185A">
        <w:rPr>
          <w:sz w:val="24"/>
          <w:szCs w:val="24"/>
        </w:rPr>
        <w:t>ssociation</w:t>
      </w:r>
    </w:p>
    <w:p w14:paraId="74E16E74" w14:textId="77777777" w:rsidR="00447A12" w:rsidRPr="00A4185A" w:rsidRDefault="00447A12" w:rsidP="009512F1">
      <w:pPr>
        <w:numPr>
          <w:ilvl w:val="0"/>
          <w:numId w:val="2"/>
        </w:numPr>
        <w:tabs>
          <w:tab w:val="left" w:pos="1980"/>
        </w:tabs>
        <w:jc w:val="both"/>
        <w:rPr>
          <w:sz w:val="24"/>
          <w:szCs w:val="24"/>
        </w:rPr>
      </w:pPr>
      <w:r w:rsidRPr="00A4185A">
        <w:rPr>
          <w:sz w:val="24"/>
          <w:szCs w:val="24"/>
        </w:rPr>
        <w:t>International Biometrics Society, Eastern North Atlantic Region and Eastern Mediterranean Region</w:t>
      </w:r>
    </w:p>
    <w:p w14:paraId="0757611D" w14:textId="77777777" w:rsidR="00447A12" w:rsidRPr="00A4185A" w:rsidRDefault="00447A12" w:rsidP="009F57E8">
      <w:pPr>
        <w:tabs>
          <w:tab w:val="left" w:pos="1980"/>
        </w:tabs>
        <w:jc w:val="both"/>
        <w:rPr>
          <w:sz w:val="24"/>
          <w:szCs w:val="24"/>
        </w:rPr>
      </w:pPr>
    </w:p>
    <w:p w14:paraId="3E354A83" w14:textId="77777777" w:rsidR="00447A12" w:rsidRPr="00A4185A" w:rsidRDefault="00447A12" w:rsidP="00750F35">
      <w:pPr>
        <w:pStyle w:val="Heading4"/>
        <w:ind w:left="0"/>
        <w:rPr>
          <w:b w:val="0"/>
          <w:sz w:val="24"/>
          <w:szCs w:val="24"/>
        </w:rPr>
      </w:pPr>
      <w:r w:rsidRPr="00A4185A">
        <w:rPr>
          <w:b w:val="0"/>
          <w:sz w:val="24"/>
          <w:szCs w:val="24"/>
          <w:u w:val="single"/>
        </w:rPr>
        <w:t>HONORS AND AWARDS:</w:t>
      </w:r>
    </w:p>
    <w:p w14:paraId="1D78472D" w14:textId="77777777" w:rsidR="00447A12" w:rsidRPr="00A4185A" w:rsidRDefault="00447A12" w:rsidP="00447A12">
      <w:pPr>
        <w:rPr>
          <w:sz w:val="24"/>
          <w:szCs w:val="24"/>
        </w:rPr>
      </w:pPr>
    </w:p>
    <w:p w14:paraId="2A4F5D0B" w14:textId="77777777" w:rsidR="00447A12" w:rsidRPr="00A4185A" w:rsidRDefault="00447A12" w:rsidP="00447A12">
      <w:pPr>
        <w:rPr>
          <w:sz w:val="24"/>
          <w:szCs w:val="24"/>
        </w:rPr>
      </w:pPr>
      <w:r w:rsidRPr="00A4185A">
        <w:rPr>
          <w:sz w:val="24"/>
          <w:szCs w:val="24"/>
        </w:rPr>
        <w:t>Graduated with honors, Central Connecticut State University, New Britain, CT.</w:t>
      </w:r>
    </w:p>
    <w:p w14:paraId="41B144B7" w14:textId="77777777" w:rsidR="00447A12" w:rsidRPr="00A4185A" w:rsidRDefault="00447A12" w:rsidP="00447A12">
      <w:pPr>
        <w:rPr>
          <w:sz w:val="24"/>
          <w:szCs w:val="24"/>
        </w:rPr>
      </w:pPr>
    </w:p>
    <w:p w14:paraId="48A5F287" w14:textId="77777777" w:rsidR="00447A12" w:rsidRPr="00A4185A" w:rsidRDefault="00447A12" w:rsidP="00447A12">
      <w:pPr>
        <w:rPr>
          <w:sz w:val="24"/>
          <w:szCs w:val="24"/>
        </w:rPr>
      </w:pPr>
      <w:r w:rsidRPr="00A4185A">
        <w:rPr>
          <w:sz w:val="24"/>
          <w:szCs w:val="24"/>
          <w:u w:val="single"/>
        </w:rPr>
        <w:t>TEACHING ASSIGNMENTS DURING AT LEAST THE PRECEDING TWO YEARS:</w:t>
      </w:r>
    </w:p>
    <w:p w14:paraId="2155FAEA" w14:textId="77777777" w:rsidR="00447A12" w:rsidRPr="00A4185A" w:rsidRDefault="00447A12" w:rsidP="00447A12">
      <w:pPr>
        <w:rPr>
          <w:sz w:val="24"/>
          <w:szCs w:val="24"/>
        </w:rPr>
      </w:pPr>
    </w:p>
    <w:tbl>
      <w:tblPr>
        <w:tblW w:w="0" w:type="auto"/>
        <w:tblLook w:val="0000" w:firstRow="0" w:lastRow="0" w:firstColumn="0" w:lastColumn="0" w:noHBand="0" w:noVBand="0"/>
      </w:tblPr>
      <w:tblGrid>
        <w:gridCol w:w="2446"/>
        <w:gridCol w:w="6799"/>
      </w:tblGrid>
      <w:tr w:rsidR="00E80E25" w:rsidRPr="00A4185A" w14:paraId="0F09BCA7" w14:textId="77777777">
        <w:tblPrEx>
          <w:tblCellMar>
            <w:top w:w="0" w:type="dxa"/>
            <w:bottom w:w="0" w:type="dxa"/>
          </w:tblCellMar>
        </w:tblPrEx>
        <w:tc>
          <w:tcPr>
            <w:tcW w:w="2446" w:type="dxa"/>
          </w:tcPr>
          <w:p w14:paraId="7A879CA0" w14:textId="77777777" w:rsidR="00E80E25" w:rsidRPr="00A4185A" w:rsidRDefault="00E80E25" w:rsidP="00D304FF">
            <w:pPr>
              <w:tabs>
                <w:tab w:val="left" w:pos="1980"/>
              </w:tabs>
              <w:jc w:val="both"/>
              <w:rPr>
                <w:sz w:val="24"/>
                <w:szCs w:val="24"/>
              </w:rPr>
            </w:pPr>
            <w:r w:rsidRPr="00A4185A">
              <w:rPr>
                <w:sz w:val="24"/>
                <w:szCs w:val="24"/>
              </w:rPr>
              <w:t xml:space="preserve">1993 – 1994: </w:t>
            </w:r>
            <w:r w:rsidRPr="00A4185A">
              <w:rPr>
                <w:sz w:val="24"/>
                <w:szCs w:val="24"/>
              </w:rPr>
              <w:tab/>
              <w:t xml:space="preserve"> </w:t>
            </w:r>
          </w:p>
          <w:p w14:paraId="3F909A1D" w14:textId="77777777" w:rsidR="00E80E25" w:rsidRPr="00A4185A" w:rsidRDefault="00E80E25" w:rsidP="00D304FF">
            <w:pPr>
              <w:pStyle w:val="BodyText"/>
              <w:jc w:val="both"/>
              <w:rPr>
                <w:b w:val="0"/>
                <w:szCs w:val="24"/>
                <w:lang w:val="en-US" w:eastAsia="en-US"/>
              </w:rPr>
            </w:pPr>
          </w:p>
        </w:tc>
        <w:tc>
          <w:tcPr>
            <w:tcW w:w="6799" w:type="dxa"/>
          </w:tcPr>
          <w:p w14:paraId="29752B45" w14:textId="77777777" w:rsidR="00E80E25" w:rsidRPr="00A4185A" w:rsidRDefault="00E80E25" w:rsidP="00D304FF">
            <w:pPr>
              <w:pStyle w:val="BodyText"/>
              <w:jc w:val="both"/>
              <w:rPr>
                <w:b w:val="0"/>
                <w:szCs w:val="24"/>
                <w:lang w:val="en-US" w:eastAsia="en-US"/>
              </w:rPr>
            </w:pPr>
            <w:r w:rsidRPr="00A4185A">
              <w:rPr>
                <w:b w:val="0"/>
                <w:szCs w:val="24"/>
                <w:u w:val="single"/>
                <w:lang w:val="en-US" w:eastAsia="en-US"/>
              </w:rPr>
              <w:t>Introduction to probability.</w:t>
            </w:r>
            <w:r w:rsidRPr="00A4185A">
              <w:rPr>
                <w:b w:val="0"/>
                <w:szCs w:val="24"/>
                <w:lang w:val="en-US" w:eastAsia="en-US"/>
              </w:rPr>
              <w:t xml:space="preserve"> University of Indianapolis International, Athens, Greece.  </w:t>
            </w:r>
          </w:p>
        </w:tc>
      </w:tr>
      <w:tr w:rsidR="00B026BB" w:rsidRPr="00A4185A" w14:paraId="38670705" w14:textId="77777777">
        <w:tblPrEx>
          <w:tblCellMar>
            <w:top w:w="0" w:type="dxa"/>
            <w:bottom w:w="0" w:type="dxa"/>
          </w:tblCellMar>
        </w:tblPrEx>
        <w:tc>
          <w:tcPr>
            <w:tcW w:w="2446" w:type="dxa"/>
          </w:tcPr>
          <w:p w14:paraId="03970A32" w14:textId="77777777" w:rsidR="00B026BB" w:rsidRPr="00A4185A" w:rsidRDefault="00B026BB" w:rsidP="00522DC2">
            <w:pPr>
              <w:tabs>
                <w:tab w:val="left" w:pos="1980"/>
              </w:tabs>
              <w:jc w:val="both"/>
              <w:rPr>
                <w:sz w:val="24"/>
                <w:szCs w:val="24"/>
              </w:rPr>
            </w:pPr>
          </w:p>
        </w:tc>
        <w:tc>
          <w:tcPr>
            <w:tcW w:w="6799" w:type="dxa"/>
          </w:tcPr>
          <w:p w14:paraId="546EC421" w14:textId="77777777" w:rsidR="00B026BB" w:rsidRPr="00A4185A" w:rsidRDefault="00B026BB" w:rsidP="00522DC2">
            <w:pPr>
              <w:tabs>
                <w:tab w:val="left" w:pos="1980"/>
              </w:tabs>
              <w:jc w:val="both"/>
              <w:rPr>
                <w:sz w:val="24"/>
                <w:szCs w:val="24"/>
                <w:u w:val="single"/>
              </w:rPr>
            </w:pPr>
          </w:p>
        </w:tc>
      </w:tr>
      <w:tr w:rsidR="00E80E25" w:rsidRPr="00A4185A" w14:paraId="5E2A3A33" w14:textId="77777777">
        <w:tblPrEx>
          <w:tblCellMar>
            <w:top w:w="0" w:type="dxa"/>
            <w:bottom w:w="0" w:type="dxa"/>
          </w:tblCellMar>
        </w:tblPrEx>
        <w:tc>
          <w:tcPr>
            <w:tcW w:w="2446" w:type="dxa"/>
          </w:tcPr>
          <w:p w14:paraId="63852D45" w14:textId="77777777" w:rsidR="00E80E25" w:rsidRPr="00A4185A" w:rsidRDefault="00E80E25" w:rsidP="00D304FF">
            <w:pPr>
              <w:tabs>
                <w:tab w:val="left" w:pos="1980"/>
              </w:tabs>
              <w:jc w:val="both"/>
              <w:rPr>
                <w:sz w:val="24"/>
                <w:szCs w:val="24"/>
              </w:rPr>
            </w:pPr>
            <w:r w:rsidRPr="00A4185A">
              <w:rPr>
                <w:sz w:val="24"/>
                <w:szCs w:val="24"/>
              </w:rPr>
              <w:t xml:space="preserve">1993 – 1994: </w:t>
            </w:r>
            <w:r w:rsidRPr="00A4185A">
              <w:rPr>
                <w:sz w:val="24"/>
                <w:szCs w:val="24"/>
              </w:rPr>
              <w:tab/>
              <w:t xml:space="preserve"> </w:t>
            </w:r>
          </w:p>
          <w:p w14:paraId="0726A3D6" w14:textId="77777777" w:rsidR="00E80E25" w:rsidRPr="00A4185A" w:rsidRDefault="00E80E25" w:rsidP="00D304FF">
            <w:pPr>
              <w:pStyle w:val="BodyText"/>
              <w:jc w:val="both"/>
              <w:rPr>
                <w:b w:val="0"/>
                <w:szCs w:val="24"/>
                <w:lang w:val="en-US" w:eastAsia="en-US"/>
              </w:rPr>
            </w:pPr>
          </w:p>
        </w:tc>
        <w:tc>
          <w:tcPr>
            <w:tcW w:w="6799" w:type="dxa"/>
          </w:tcPr>
          <w:p w14:paraId="7067EE34" w14:textId="77777777" w:rsidR="00E80E25" w:rsidRPr="00A4185A" w:rsidRDefault="00E80E25" w:rsidP="00D304FF">
            <w:pPr>
              <w:pStyle w:val="BodyText"/>
              <w:jc w:val="both"/>
              <w:rPr>
                <w:b w:val="0"/>
                <w:szCs w:val="24"/>
                <w:lang w:val="en-US" w:eastAsia="en-US"/>
              </w:rPr>
            </w:pPr>
            <w:r w:rsidRPr="00A4185A">
              <w:rPr>
                <w:b w:val="0"/>
                <w:szCs w:val="24"/>
                <w:u w:val="single"/>
                <w:lang w:val="en-US" w:eastAsia="en-US"/>
              </w:rPr>
              <w:t>Computer packages.</w:t>
            </w:r>
            <w:r w:rsidRPr="00A4185A">
              <w:rPr>
                <w:b w:val="0"/>
                <w:szCs w:val="24"/>
                <w:lang w:val="en-US" w:eastAsia="en-US"/>
              </w:rPr>
              <w:t xml:space="preserve"> University of Indianapolis International, Athens, Greece.  </w:t>
            </w:r>
          </w:p>
        </w:tc>
      </w:tr>
      <w:tr w:rsidR="00B026BB" w:rsidRPr="00A4185A" w14:paraId="357CD84E" w14:textId="77777777">
        <w:tblPrEx>
          <w:tblCellMar>
            <w:top w:w="0" w:type="dxa"/>
            <w:bottom w:w="0" w:type="dxa"/>
          </w:tblCellMar>
        </w:tblPrEx>
        <w:tc>
          <w:tcPr>
            <w:tcW w:w="2446" w:type="dxa"/>
          </w:tcPr>
          <w:p w14:paraId="1507935E" w14:textId="77777777" w:rsidR="00B026BB" w:rsidRPr="00A4185A" w:rsidRDefault="00B026BB" w:rsidP="00522DC2">
            <w:pPr>
              <w:tabs>
                <w:tab w:val="left" w:pos="1980"/>
              </w:tabs>
              <w:jc w:val="both"/>
              <w:rPr>
                <w:sz w:val="24"/>
                <w:szCs w:val="24"/>
              </w:rPr>
            </w:pPr>
          </w:p>
        </w:tc>
        <w:tc>
          <w:tcPr>
            <w:tcW w:w="6799" w:type="dxa"/>
          </w:tcPr>
          <w:p w14:paraId="5EAD32A5" w14:textId="77777777" w:rsidR="00B026BB" w:rsidRPr="00A4185A" w:rsidRDefault="00B026BB" w:rsidP="00522DC2">
            <w:pPr>
              <w:tabs>
                <w:tab w:val="left" w:pos="1980"/>
              </w:tabs>
              <w:jc w:val="both"/>
              <w:rPr>
                <w:sz w:val="24"/>
                <w:szCs w:val="24"/>
                <w:u w:val="single"/>
              </w:rPr>
            </w:pPr>
          </w:p>
        </w:tc>
      </w:tr>
      <w:tr w:rsidR="00E80E25" w:rsidRPr="00A4185A" w14:paraId="02F0879C" w14:textId="77777777">
        <w:tblPrEx>
          <w:tblCellMar>
            <w:top w:w="0" w:type="dxa"/>
            <w:bottom w:w="0" w:type="dxa"/>
          </w:tblCellMar>
        </w:tblPrEx>
        <w:tc>
          <w:tcPr>
            <w:tcW w:w="2446" w:type="dxa"/>
          </w:tcPr>
          <w:p w14:paraId="1183058D" w14:textId="77777777" w:rsidR="00E80E25" w:rsidRPr="00A4185A" w:rsidRDefault="00E80E25" w:rsidP="00D304FF">
            <w:pPr>
              <w:tabs>
                <w:tab w:val="left" w:pos="1980"/>
              </w:tabs>
              <w:jc w:val="both"/>
              <w:rPr>
                <w:sz w:val="24"/>
                <w:szCs w:val="24"/>
              </w:rPr>
            </w:pPr>
            <w:r w:rsidRPr="00A4185A">
              <w:rPr>
                <w:sz w:val="24"/>
                <w:szCs w:val="24"/>
              </w:rPr>
              <w:t xml:space="preserve">1995 – 2002 </w:t>
            </w:r>
          </w:p>
          <w:p w14:paraId="6A78A433" w14:textId="77777777" w:rsidR="00E80E25" w:rsidRPr="00A4185A" w:rsidRDefault="00E80E25" w:rsidP="00D304FF">
            <w:pPr>
              <w:tabs>
                <w:tab w:val="left" w:pos="1980"/>
              </w:tabs>
              <w:jc w:val="both"/>
              <w:rPr>
                <w:sz w:val="24"/>
                <w:szCs w:val="24"/>
              </w:rPr>
            </w:pPr>
          </w:p>
        </w:tc>
        <w:tc>
          <w:tcPr>
            <w:tcW w:w="6799" w:type="dxa"/>
          </w:tcPr>
          <w:p w14:paraId="31401849" w14:textId="77777777" w:rsidR="00E80E25" w:rsidRPr="00A4185A" w:rsidRDefault="00E80E25" w:rsidP="00D304FF">
            <w:pPr>
              <w:tabs>
                <w:tab w:val="left" w:pos="1980"/>
              </w:tabs>
              <w:jc w:val="both"/>
              <w:rPr>
                <w:sz w:val="24"/>
                <w:szCs w:val="24"/>
                <w:u w:val="single"/>
              </w:rPr>
            </w:pPr>
            <w:r w:rsidRPr="00A4185A">
              <w:rPr>
                <w:sz w:val="24"/>
                <w:szCs w:val="24"/>
                <w:u w:val="single"/>
              </w:rPr>
              <w:t>Introduction to Biostatistics I.</w:t>
            </w:r>
            <w:r w:rsidRPr="00A4185A">
              <w:rPr>
                <w:sz w:val="24"/>
                <w:szCs w:val="24"/>
              </w:rPr>
              <w:t xml:space="preserve">  Harvard University Department of Continuing Education, Cambridge, MA.</w:t>
            </w:r>
          </w:p>
        </w:tc>
      </w:tr>
      <w:tr w:rsidR="00B026BB" w:rsidRPr="00A4185A" w14:paraId="7369AC97" w14:textId="77777777">
        <w:tblPrEx>
          <w:tblCellMar>
            <w:top w:w="0" w:type="dxa"/>
            <w:bottom w:w="0" w:type="dxa"/>
          </w:tblCellMar>
        </w:tblPrEx>
        <w:tc>
          <w:tcPr>
            <w:tcW w:w="2446" w:type="dxa"/>
          </w:tcPr>
          <w:p w14:paraId="608F0C0A" w14:textId="77777777" w:rsidR="00B026BB" w:rsidRPr="00A4185A" w:rsidRDefault="00B026BB" w:rsidP="00522DC2">
            <w:pPr>
              <w:tabs>
                <w:tab w:val="left" w:pos="1980"/>
              </w:tabs>
              <w:jc w:val="both"/>
              <w:rPr>
                <w:sz w:val="24"/>
                <w:szCs w:val="24"/>
              </w:rPr>
            </w:pPr>
          </w:p>
        </w:tc>
        <w:tc>
          <w:tcPr>
            <w:tcW w:w="6799" w:type="dxa"/>
          </w:tcPr>
          <w:p w14:paraId="6ACDC774" w14:textId="77777777" w:rsidR="00B026BB" w:rsidRPr="00A4185A" w:rsidRDefault="00B026BB" w:rsidP="00522DC2">
            <w:pPr>
              <w:tabs>
                <w:tab w:val="left" w:pos="1980"/>
              </w:tabs>
              <w:jc w:val="both"/>
              <w:rPr>
                <w:sz w:val="24"/>
                <w:szCs w:val="24"/>
                <w:u w:val="single"/>
              </w:rPr>
            </w:pPr>
          </w:p>
        </w:tc>
      </w:tr>
      <w:tr w:rsidR="00E80E25" w:rsidRPr="00A4185A" w14:paraId="7380860D" w14:textId="77777777">
        <w:tblPrEx>
          <w:tblCellMar>
            <w:top w:w="0" w:type="dxa"/>
            <w:bottom w:w="0" w:type="dxa"/>
          </w:tblCellMar>
        </w:tblPrEx>
        <w:tc>
          <w:tcPr>
            <w:tcW w:w="2446" w:type="dxa"/>
          </w:tcPr>
          <w:p w14:paraId="380F1C02" w14:textId="77777777" w:rsidR="00E80E25" w:rsidRPr="00A4185A" w:rsidRDefault="00E80E25" w:rsidP="00D304FF">
            <w:pPr>
              <w:tabs>
                <w:tab w:val="left" w:pos="1980"/>
              </w:tabs>
              <w:jc w:val="both"/>
              <w:rPr>
                <w:sz w:val="24"/>
                <w:szCs w:val="24"/>
              </w:rPr>
            </w:pPr>
            <w:r w:rsidRPr="00A4185A">
              <w:rPr>
                <w:sz w:val="24"/>
                <w:szCs w:val="24"/>
              </w:rPr>
              <w:t xml:space="preserve">2000 – 2002 </w:t>
            </w:r>
          </w:p>
        </w:tc>
        <w:tc>
          <w:tcPr>
            <w:tcW w:w="6799" w:type="dxa"/>
          </w:tcPr>
          <w:p w14:paraId="36B25C02" w14:textId="77777777" w:rsidR="00E80E25" w:rsidRPr="00A4185A" w:rsidRDefault="00E80E25" w:rsidP="00D304FF">
            <w:pPr>
              <w:pStyle w:val="BodyText"/>
              <w:jc w:val="both"/>
              <w:rPr>
                <w:b w:val="0"/>
                <w:szCs w:val="24"/>
                <w:u w:val="single"/>
                <w:lang w:val="en-US" w:eastAsia="en-US"/>
              </w:rPr>
            </w:pPr>
            <w:r w:rsidRPr="00A4185A">
              <w:rPr>
                <w:b w:val="0"/>
                <w:szCs w:val="24"/>
                <w:u w:val="single"/>
                <w:lang w:val="en-US" w:eastAsia="en-US"/>
              </w:rPr>
              <w:t>Principals of Biostatistics II.</w:t>
            </w:r>
            <w:r w:rsidRPr="00A4185A">
              <w:rPr>
                <w:b w:val="0"/>
                <w:szCs w:val="24"/>
                <w:lang w:val="en-US" w:eastAsia="en-US"/>
              </w:rPr>
              <w:t xml:space="preserve">  Harvard School of Public Health, Boston, MA Summer program in Public Health</w:t>
            </w:r>
          </w:p>
        </w:tc>
      </w:tr>
      <w:tr w:rsidR="00B026BB" w:rsidRPr="00A4185A" w14:paraId="7CEEEE70" w14:textId="77777777">
        <w:tblPrEx>
          <w:tblCellMar>
            <w:top w:w="0" w:type="dxa"/>
            <w:bottom w:w="0" w:type="dxa"/>
          </w:tblCellMar>
        </w:tblPrEx>
        <w:tc>
          <w:tcPr>
            <w:tcW w:w="2446" w:type="dxa"/>
          </w:tcPr>
          <w:p w14:paraId="24A38BF2" w14:textId="77777777" w:rsidR="00B026BB" w:rsidRPr="00A4185A" w:rsidRDefault="00B026BB" w:rsidP="00522DC2">
            <w:pPr>
              <w:tabs>
                <w:tab w:val="left" w:pos="1980"/>
              </w:tabs>
              <w:jc w:val="both"/>
              <w:rPr>
                <w:sz w:val="24"/>
                <w:szCs w:val="24"/>
              </w:rPr>
            </w:pPr>
          </w:p>
        </w:tc>
        <w:tc>
          <w:tcPr>
            <w:tcW w:w="6799" w:type="dxa"/>
          </w:tcPr>
          <w:p w14:paraId="313C9A0F" w14:textId="77777777" w:rsidR="00B026BB" w:rsidRPr="00A4185A" w:rsidRDefault="00B026BB" w:rsidP="00522DC2">
            <w:pPr>
              <w:tabs>
                <w:tab w:val="left" w:pos="1980"/>
              </w:tabs>
              <w:jc w:val="both"/>
              <w:rPr>
                <w:sz w:val="24"/>
                <w:szCs w:val="24"/>
                <w:u w:val="single"/>
              </w:rPr>
            </w:pPr>
          </w:p>
        </w:tc>
      </w:tr>
      <w:tr w:rsidR="00E80E25" w:rsidRPr="00A4185A" w14:paraId="57E685ED" w14:textId="77777777">
        <w:tblPrEx>
          <w:tblCellMar>
            <w:top w:w="0" w:type="dxa"/>
            <w:bottom w:w="0" w:type="dxa"/>
          </w:tblCellMar>
        </w:tblPrEx>
        <w:tc>
          <w:tcPr>
            <w:tcW w:w="2446" w:type="dxa"/>
          </w:tcPr>
          <w:p w14:paraId="753E3958" w14:textId="77777777" w:rsidR="00E80E25" w:rsidRPr="00A4185A" w:rsidRDefault="00E80E25" w:rsidP="00D304FF">
            <w:pPr>
              <w:tabs>
                <w:tab w:val="left" w:pos="1980"/>
              </w:tabs>
              <w:jc w:val="both"/>
              <w:rPr>
                <w:sz w:val="24"/>
                <w:szCs w:val="24"/>
              </w:rPr>
            </w:pPr>
            <w:r w:rsidRPr="00A4185A">
              <w:rPr>
                <w:sz w:val="24"/>
                <w:szCs w:val="24"/>
              </w:rPr>
              <w:t xml:space="preserve">1999 – </w:t>
            </w:r>
            <w:r w:rsidR="006F107D" w:rsidRPr="00A4185A">
              <w:rPr>
                <w:sz w:val="24"/>
                <w:szCs w:val="24"/>
              </w:rPr>
              <w:t>2001</w:t>
            </w:r>
          </w:p>
        </w:tc>
        <w:tc>
          <w:tcPr>
            <w:tcW w:w="6799" w:type="dxa"/>
          </w:tcPr>
          <w:p w14:paraId="6F2ACC24" w14:textId="77777777" w:rsidR="00E80E25" w:rsidRPr="00A4185A" w:rsidRDefault="006F107D" w:rsidP="00D304FF">
            <w:pPr>
              <w:tabs>
                <w:tab w:val="left" w:pos="1980"/>
              </w:tabs>
              <w:jc w:val="both"/>
              <w:rPr>
                <w:sz w:val="24"/>
                <w:szCs w:val="24"/>
                <w:u w:val="single"/>
              </w:rPr>
            </w:pPr>
            <w:r w:rsidRPr="00A4185A">
              <w:rPr>
                <w:sz w:val="24"/>
                <w:szCs w:val="24"/>
                <w:u w:val="single"/>
              </w:rPr>
              <w:t>General linear models</w:t>
            </w:r>
            <w:r w:rsidRPr="00A4185A">
              <w:rPr>
                <w:sz w:val="24"/>
                <w:szCs w:val="24"/>
              </w:rPr>
              <w:t xml:space="preserve">. </w:t>
            </w:r>
            <w:r w:rsidR="00E80E25" w:rsidRPr="00A4185A">
              <w:rPr>
                <w:sz w:val="24"/>
                <w:szCs w:val="24"/>
              </w:rPr>
              <w:t>University of Athens Medical School, Athens, Greece.  Master’s program in Biostatistics</w:t>
            </w:r>
          </w:p>
        </w:tc>
      </w:tr>
      <w:tr w:rsidR="00B026BB" w:rsidRPr="00A4185A" w14:paraId="4BC7D878" w14:textId="77777777">
        <w:tblPrEx>
          <w:tblCellMar>
            <w:top w:w="0" w:type="dxa"/>
            <w:bottom w:w="0" w:type="dxa"/>
          </w:tblCellMar>
        </w:tblPrEx>
        <w:tc>
          <w:tcPr>
            <w:tcW w:w="2446" w:type="dxa"/>
          </w:tcPr>
          <w:p w14:paraId="41ACB0E3" w14:textId="77777777" w:rsidR="00B026BB" w:rsidRPr="00A4185A" w:rsidRDefault="00B026BB" w:rsidP="00522DC2">
            <w:pPr>
              <w:tabs>
                <w:tab w:val="left" w:pos="1980"/>
              </w:tabs>
              <w:jc w:val="both"/>
              <w:rPr>
                <w:sz w:val="24"/>
                <w:szCs w:val="24"/>
              </w:rPr>
            </w:pPr>
          </w:p>
        </w:tc>
        <w:tc>
          <w:tcPr>
            <w:tcW w:w="6799" w:type="dxa"/>
          </w:tcPr>
          <w:p w14:paraId="190ABB80" w14:textId="77777777" w:rsidR="00B026BB" w:rsidRPr="00A4185A" w:rsidRDefault="00B026BB" w:rsidP="00522DC2">
            <w:pPr>
              <w:tabs>
                <w:tab w:val="left" w:pos="1980"/>
              </w:tabs>
              <w:jc w:val="both"/>
              <w:rPr>
                <w:sz w:val="24"/>
                <w:szCs w:val="24"/>
                <w:u w:val="single"/>
              </w:rPr>
            </w:pPr>
          </w:p>
        </w:tc>
      </w:tr>
      <w:tr w:rsidR="006F107D" w:rsidRPr="00A4185A" w14:paraId="2C34F4C3" w14:textId="77777777">
        <w:tblPrEx>
          <w:tblCellMar>
            <w:top w:w="0" w:type="dxa"/>
            <w:bottom w:w="0" w:type="dxa"/>
          </w:tblCellMar>
        </w:tblPrEx>
        <w:tc>
          <w:tcPr>
            <w:tcW w:w="2446" w:type="dxa"/>
          </w:tcPr>
          <w:p w14:paraId="4CC84B8F" w14:textId="77777777" w:rsidR="006F107D" w:rsidRPr="00A4185A" w:rsidRDefault="006F107D" w:rsidP="00D304FF">
            <w:pPr>
              <w:tabs>
                <w:tab w:val="left" w:pos="1980"/>
              </w:tabs>
              <w:jc w:val="both"/>
              <w:rPr>
                <w:sz w:val="24"/>
                <w:szCs w:val="24"/>
              </w:rPr>
            </w:pPr>
            <w:r w:rsidRPr="00A4185A">
              <w:rPr>
                <w:sz w:val="24"/>
                <w:szCs w:val="24"/>
              </w:rPr>
              <w:t xml:space="preserve">2002 – 2002 </w:t>
            </w:r>
          </w:p>
        </w:tc>
        <w:tc>
          <w:tcPr>
            <w:tcW w:w="6799" w:type="dxa"/>
          </w:tcPr>
          <w:p w14:paraId="3B07903B" w14:textId="77777777" w:rsidR="006F107D" w:rsidRPr="00A4185A" w:rsidRDefault="006F107D" w:rsidP="00D304FF">
            <w:pPr>
              <w:tabs>
                <w:tab w:val="left" w:pos="1980"/>
              </w:tabs>
              <w:jc w:val="both"/>
              <w:rPr>
                <w:sz w:val="24"/>
                <w:szCs w:val="24"/>
              </w:rPr>
            </w:pPr>
            <w:r w:rsidRPr="00A4185A">
              <w:rPr>
                <w:sz w:val="24"/>
                <w:szCs w:val="24"/>
                <w:u w:val="single"/>
              </w:rPr>
              <w:t>Generalized linear models</w:t>
            </w:r>
            <w:r w:rsidR="00C42EB5" w:rsidRPr="00A4185A">
              <w:rPr>
                <w:sz w:val="24"/>
                <w:szCs w:val="24"/>
                <w:u w:val="single"/>
              </w:rPr>
              <w:t>.</w:t>
            </w:r>
            <w:r w:rsidR="00C42EB5" w:rsidRPr="00A4185A">
              <w:rPr>
                <w:sz w:val="24"/>
                <w:szCs w:val="24"/>
              </w:rPr>
              <w:t xml:space="preserve"> University of Athens Medical School, Athens, Greece.  Master’s program in Biostatistics</w:t>
            </w:r>
          </w:p>
        </w:tc>
      </w:tr>
      <w:tr w:rsidR="00B026BB" w:rsidRPr="00A4185A" w14:paraId="4A1EA01B" w14:textId="77777777">
        <w:tblPrEx>
          <w:tblCellMar>
            <w:top w:w="0" w:type="dxa"/>
            <w:bottom w:w="0" w:type="dxa"/>
          </w:tblCellMar>
        </w:tblPrEx>
        <w:tc>
          <w:tcPr>
            <w:tcW w:w="2446" w:type="dxa"/>
          </w:tcPr>
          <w:p w14:paraId="069EA1B4" w14:textId="77777777" w:rsidR="00B026BB" w:rsidRPr="00A4185A" w:rsidRDefault="00B026BB" w:rsidP="00522DC2">
            <w:pPr>
              <w:tabs>
                <w:tab w:val="left" w:pos="1980"/>
              </w:tabs>
              <w:jc w:val="both"/>
              <w:rPr>
                <w:sz w:val="24"/>
                <w:szCs w:val="24"/>
              </w:rPr>
            </w:pPr>
          </w:p>
        </w:tc>
        <w:tc>
          <w:tcPr>
            <w:tcW w:w="6799" w:type="dxa"/>
          </w:tcPr>
          <w:p w14:paraId="0EAE2719" w14:textId="77777777" w:rsidR="00B026BB" w:rsidRPr="00A4185A" w:rsidRDefault="00B026BB" w:rsidP="00522DC2">
            <w:pPr>
              <w:tabs>
                <w:tab w:val="left" w:pos="1980"/>
              </w:tabs>
              <w:jc w:val="both"/>
              <w:rPr>
                <w:sz w:val="24"/>
                <w:szCs w:val="24"/>
                <w:u w:val="single"/>
              </w:rPr>
            </w:pPr>
          </w:p>
        </w:tc>
      </w:tr>
      <w:tr w:rsidR="00C42EB5" w:rsidRPr="00A4185A" w14:paraId="34DDAE4A" w14:textId="77777777">
        <w:tblPrEx>
          <w:tblCellMar>
            <w:top w:w="0" w:type="dxa"/>
            <w:bottom w:w="0" w:type="dxa"/>
          </w:tblCellMar>
        </w:tblPrEx>
        <w:tc>
          <w:tcPr>
            <w:tcW w:w="2446" w:type="dxa"/>
          </w:tcPr>
          <w:p w14:paraId="13F1043A" w14:textId="77777777" w:rsidR="00C42EB5" w:rsidRPr="00A4185A" w:rsidRDefault="00C42EB5" w:rsidP="00D304FF">
            <w:pPr>
              <w:tabs>
                <w:tab w:val="left" w:pos="1980"/>
              </w:tabs>
              <w:jc w:val="both"/>
              <w:rPr>
                <w:sz w:val="24"/>
                <w:szCs w:val="24"/>
              </w:rPr>
            </w:pPr>
            <w:r w:rsidRPr="00A4185A">
              <w:rPr>
                <w:sz w:val="24"/>
                <w:szCs w:val="24"/>
              </w:rPr>
              <w:t xml:space="preserve">2004 – </w:t>
            </w:r>
            <w:r w:rsidR="003D613D" w:rsidRPr="00A4185A">
              <w:rPr>
                <w:sz w:val="24"/>
                <w:szCs w:val="24"/>
              </w:rPr>
              <w:t>present</w:t>
            </w:r>
          </w:p>
        </w:tc>
        <w:tc>
          <w:tcPr>
            <w:tcW w:w="6799" w:type="dxa"/>
          </w:tcPr>
          <w:p w14:paraId="203BE570" w14:textId="77777777" w:rsidR="00C42EB5" w:rsidRPr="00A4185A" w:rsidRDefault="00C42EB5" w:rsidP="00D304FF">
            <w:pPr>
              <w:tabs>
                <w:tab w:val="left" w:pos="1980"/>
              </w:tabs>
              <w:jc w:val="both"/>
              <w:rPr>
                <w:sz w:val="24"/>
                <w:szCs w:val="24"/>
              </w:rPr>
            </w:pPr>
            <w:r w:rsidRPr="00A4185A">
              <w:rPr>
                <w:sz w:val="24"/>
                <w:szCs w:val="24"/>
                <w:u w:val="single"/>
              </w:rPr>
              <w:t>Analysis of failure time data.</w:t>
            </w:r>
            <w:r w:rsidRPr="00A4185A">
              <w:rPr>
                <w:sz w:val="24"/>
                <w:szCs w:val="24"/>
              </w:rPr>
              <w:t xml:space="preserve">  University of Athens Medical School, Athens, Greece.  Master’s program in Biostatistics</w:t>
            </w:r>
          </w:p>
        </w:tc>
      </w:tr>
      <w:tr w:rsidR="00B026BB" w:rsidRPr="00A4185A" w14:paraId="70E12076" w14:textId="77777777">
        <w:tblPrEx>
          <w:tblCellMar>
            <w:top w:w="0" w:type="dxa"/>
            <w:bottom w:w="0" w:type="dxa"/>
          </w:tblCellMar>
        </w:tblPrEx>
        <w:tc>
          <w:tcPr>
            <w:tcW w:w="2446" w:type="dxa"/>
          </w:tcPr>
          <w:p w14:paraId="377413FE" w14:textId="77777777" w:rsidR="00B026BB" w:rsidRPr="00A4185A" w:rsidRDefault="00B026BB" w:rsidP="00522DC2">
            <w:pPr>
              <w:tabs>
                <w:tab w:val="left" w:pos="1980"/>
              </w:tabs>
              <w:jc w:val="both"/>
              <w:rPr>
                <w:sz w:val="24"/>
                <w:szCs w:val="24"/>
              </w:rPr>
            </w:pPr>
          </w:p>
        </w:tc>
        <w:tc>
          <w:tcPr>
            <w:tcW w:w="6799" w:type="dxa"/>
          </w:tcPr>
          <w:p w14:paraId="7B2FB935" w14:textId="77777777" w:rsidR="00B026BB" w:rsidRPr="00A4185A" w:rsidRDefault="00B026BB" w:rsidP="00522DC2">
            <w:pPr>
              <w:tabs>
                <w:tab w:val="left" w:pos="1980"/>
              </w:tabs>
              <w:jc w:val="both"/>
              <w:rPr>
                <w:sz w:val="24"/>
                <w:szCs w:val="24"/>
                <w:u w:val="single"/>
              </w:rPr>
            </w:pPr>
          </w:p>
        </w:tc>
      </w:tr>
      <w:tr w:rsidR="00C42EB5" w:rsidRPr="00A4185A" w14:paraId="057D9D6E" w14:textId="77777777">
        <w:tblPrEx>
          <w:tblCellMar>
            <w:top w:w="0" w:type="dxa"/>
            <w:bottom w:w="0" w:type="dxa"/>
          </w:tblCellMar>
        </w:tblPrEx>
        <w:tc>
          <w:tcPr>
            <w:tcW w:w="2446" w:type="dxa"/>
          </w:tcPr>
          <w:p w14:paraId="07A7329A" w14:textId="77777777" w:rsidR="00C42EB5" w:rsidRPr="00A4185A" w:rsidRDefault="00C42EB5" w:rsidP="00D304FF">
            <w:pPr>
              <w:tabs>
                <w:tab w:val="left" w:pos="1980"/>
              </w:tabs>
              <w:jc w:val="both"/>
              <w:rPr>
                <w:sz w:val="24"/>
                <w:szCs w:val="24"/>
              </w:rPr>
            </w:pPr>
            <w:r w:rsidRPr="00A4185A">
              <w:rPr>
                <w:sz w:val="24"/>
                <w:szCs w:val="24"/>
              </w:rPr>
              <w:t xml:space="preserve">2002 – </w:t>
            </w:r>
            <w:r w:rsidR="003D613D" w:rsidRPr="00A4185A">
              <w:rPr>
                <w:sz w:val="24"/>
                <w:szCs w:val="24"/>
              </w:rPr>
              <w:t>2004</w:t>
            </w:r>
          </w:p>
        </w:tc>
        <w:tc>
          <w:tcPr>
            <w:tcW w:w="6799" w:type="dxa"/>
          </w:tcPr>
          <w:p w14:paraId="344CE86E" w14:textId="77777777" w:rsidR="00C42EB5" w:rsidRPr="00A4185A" w:rsidRDefault="00C42EB5" w:rsidP="00A1561F">
            <w:pPr>
              <w:tabs>
                <w:tab w:val="left" w:pos="1980"/>
              </w:tabs>
              <w:rPr>
                <w:sz w:val="24"/>
                <w:szCs w:val="24"/>
              </w:rPr>
            </w:pPr>
            <w:r w:rsidRPr="00A4185A">
              <w:rPr>
                <w:sz w:val="24"/>
                <w:szCs w:val="24"/>
                <w:u w:val="single"/>
              </w:rPr>
              <w:t>Introduction to Biostatistics II (G652).</w:t>
            </w:r>
            <w:r w:rsidRPr="00A4185A">
              <w:rPr>
                <w:sz w:val="24"/>
                <w:szCs w:val="24"/>
              </w:rPr>
              <w:t xml:space="preserve">  Indiana University Department of Medicine.</w:t>
            </w:r>
          </w:p>
        </w:tc>
      </w:tr>
      <w:tr w:rsidR="00B026BB" w:rsidRPr="00A4185A" w14:paraId="3062E797" w14:textId="77777777">
        <w:tblPrEx>
          <w:tblCellMar>
            <w:top w:w="0" w:type="dxa"/>
            <w:bottom w:w="0" w:type="dxa"/>
          </w:tblCellMar>
        </w:tblPrEx>
        <w:tc>
          <w:tcPr>
            <w:tcW w:w="2446" w:type="dxa"/>
          </w:tcPr>
          <w:p w14:paraId="3F0D33CB" w14:textId="77777777" w:rsidR="00B026BB" w:rsidRPr="00A4185A" w:rsidRDefault="00B026BB" w:rsidP="00522DC2">
            <w:pPr>
              <w:tabs>
                <w:tab w:val="left" w:pos="1980"/>
              </w:tabs>
              <w:jc w:val="both"/>
              <w:rPr>
                <w:sz w:val="24"/>
                <w:szCs w:val="24"/>
              </w:rPr>
            </w:pPr>
          </w:p>
        </w:tc>
        <w:tc>
          <w:tcPr>
            <w:tcW w:w="6799" w:type="dxa"/>
          </w:tcPr>
          <w:p w14:paraId="7888BA60" w14:textId="77777777" w:rsidR="00B026BB" w:rsidRPr="00A4185A" w:rsidRDefault="00B026BB" w:rsidP="00522DC2">
            <w:pPr>
              <w:tabs>
                <w:tab w:val="left" w:pos="1980"/>
              </w:tabs>
              <w:jc w:val="both"/>
              <w:rPr>
                <w:sz w:val="24"/>
                <w:szCs w:val="24"/>
                <w:u w:val="single"/>
              </w:rPr>
            </w:pPr>
          </w:p>
        </w:tc>
      </w:tr>
      <w:tr w:rsidR="00C42EB5" w:rsidRPr="00A4185A" w14:paraId="23ADAA63" w14:textId="77777777">
        <w:tblPrEx>
          <w:tblCellMar>
            <w:top w:w="0" w:type="dxa"/>
            <w:bottom w:w="0" w:type="dxa"/>
          </w:tblCellMar>
        </w:tblPrEx>
        <w:tc>
          <w:tcPr>
            <w:tcW w:w="2446" w:type="dxa"/>
          </w:tcPr>
          <w:p w14:paraId="5D5B694A" w14:textId="77777777" w:rsidR="00C42EB5" w:rsidRPr="00A4185A" w:rsidRDefault="00C42EB5" w:rsidP="00D304FF">
            <w:pPr>
              <w:tabs>
                <w:tab w:val="left" w:pos="1980"/>
              </w:tabs>
              <w:jc w:val="both"/>
              <w:rPr>
                <w:sz w:val="24"/>
                <w:szCs w:val="24"/>
              </w:rPr>
            </w:pPr>
            <w:r w:rsidRPr="00A4185A">
              <w:rPr>
                <w:sz w:val="24"/>
                <w:szCs w:val="24"/>
              </w:rPr>
              <w:t xml:space="preserve">2003 </w:t>
            </w:r>
            <w:r w:rsidR="00B037C9" w:rsidRPr="00A4185A">
              <w:rPr>
                <w:sz w:val="24"/>
                <w:szCs w:val="24"/>
              </w:rPr>
              <w:t>– 2004</w:t>
            </w:r>
          </w:p>
        </w:tc>
        <w:tc>
          <w:tcPr>
            <w:tcW w:w="6799" w:type="dxa"/>
          </w:tcPr>
          <w:p w14:paraId="16E32922" w14:textId="77777777" w:rsidR="00C42EB5" w:rsidRPr="00A4185A" w:rsidRDefault="00C42EB5" w:rsidP="00D304FF">
            <w:pPr>
              <w:tabs>
                <w:tab w:val="left" w:pos="1980"/>
              </w:tabs>
              <w:jc w:val="both"/>
              <w:rPr>
                <w:sz w:val="24"/>
                <w:szCs w:val="24"/>
              </w:rPr>
            </w:pPr>
            <w:r w:rsidRPr="00A4185A">
              <w:rPr>
                <w:sz w:val="24"/>
                <w:szCs w:val="24"/>
                <w:u w:val="single"/>
              </w:rPr>
              <w:t>Short course in Biostatistics.</w:t>
            </w:r>
            <w:r w:rsidRPr="00A4185A">
              <w:rPr>
                <w:sz w:val="24"/>
                <w:szCs w:val="24"/>
              </w:rPr>
              <w:t xml:space="preserve">  </w:t>
            </w:r>
            <w:r w:rsidR="005E5EF4" w:rsidRPr="00A4185A">
              <w:rPr>
                <w:sz w:val="24"/>
                <w:szCs w:val="24"/>
              </w:rPr>
              <w:t xml:space="preserve">Survival analysis.  </w:t>
            </w:r>
            <w:r w:rsidRPr="00A4185A">
              <w:rPr>
                <w:sz w:val="24"/>
                <w:szCs w:val="24"/>
              </w:rPr>
              <w:t xml:space="preserve">Indiana University </w:t>
            </w:r>
            <w:r w:rsidR="005E5EF4" w:rsidRPr="00A4185A">
              <w:rPr>
                <w:sz w:val="24"/>
                <w:szCs w:val="24"/>
              </w:rPr>
              <w:t>Department of Medicine.</w:t>
            </w:r>
          </w:p>
        </w:tc>
      </w:tr>
      <w:tr w:rsidR="00C42EB5" w:rsidRPr="00A4185A" w14:paraId="4DD05E4D" w14:textId="77777777">
        <w:tblPrEx>
          <w:tblCellMar>
            <w:top w:w="0" w:type="dxa"/>
            <w:bottom w:w="0" w:type="dxa"/>
          </w:tblCellMar>
        </w:tblPrEx>
        <w:tc>
          <w:tcPr>
            <w:tcW w:w="2446" w:type="dxa"/>
          </w:tcPr>
          <w:p w14:paraId="586E51CF" w14:textId="77777777" w:rsidR="00C42EB5" w:rsidRPr="00A4185A" w:rsidRDefault="00C42EB5" w:rsidP="00D304FF">
            <w:pPr>
              <w:tabs>
                <w:tab w:val="left" w:pos="1980"/>
              </w:tabs>
              <w:jc w:val="both"/>
              <w:rPr>
                <w:sz w:val="24"/>
                <w:szCs w:val="24"/>
              </w:rPr>
            </w:pPr>
          </w:p>
        </w:tc>
        <w:tc>
          <w:tcPr>
            <w:tcW w:w="6799" w:type="dxa"/>
          </w:tcPr>
          <w:p w14:paraId="1B4554BC" w14:textId="77777777" w:rsidR="00C42EB5" w:rsidRPr="00A4185A" w:rsidRDefault="00C42EB5" w:rsidP="00D304FF">
            <w:pPr>
              <w:tabs>
                <w:tab w:val="left" w:pos="1980"/>
              </w:tabs>
              <w:jc w:val="both"/>
              <w:rPr>
                <w:sz w:val="24"/>
                <w:szCs w:val="24"/>
                <w:u w:val="single"/>
              </w:rPr>
            </w:pPr>
          </w:p>
        </w:tc>
      </w:tr>
      <w:tr w:rsidR="00B037C9" w:rsidRPr="00A4185A" w14:paraId="3CA0FFAA" w14:textId="77777777" w:rsidTr="00454A69">
        <w:tblPrEx>
          <w:tblCellMar>
            <w:top w:w="0" w:type="dxa"/>
            <w:bottom w:w="0" w:type="dxa"/>
          </w:tblCellMar>
        </w:tblPrEx>
        <w:tc>
          <w:tcPr>
            <w:tcW w:w="2446" w:type="dxa"/>
          </w:tcPr>
          <w:p w14:paraId="4DBE9E0B" w14:textId="77777777" w:rsidR="00B037C9" w:rsidRPr="00A4185A" w:rsidRDefault="00B037C9" w:rsidP="00454A69">
            <w:pPr>
              <w:tabs>
                <w:tab w:val="left" w:pos="1980"/>
              </w:tabs>
              <w:jc w:val="both"/>
              <w:rPr>
                <w:sz w:val="24"/>
                <w:szCs w:val="24"/>
              </w:rPr>
            </w:pPr>
            <w:r w:rsidRPr="00A4185A">
              <w:rPr>
                <w:sz w:val="24"/>
                <w:szCs w:val="24"/>
              </w:rPr>
              <w:t xml:space="preserve">2006 </w:t>
            </w:r>
          </w:p>
        </w:tc>
        <w:tc>
          <w:tcPr>
            <w:tcW w:w="6799" w:type="dxa"/>
          </w:tcPr>
          <w:p w14:paraId="24C1DF51" w14:textId="77777777" w:rsidR="00B037C9" w:rsidRPr="00A4185A" w:rsidRDefault="00B037C9" w:rsidP="00454A69">
            <w:pPr>
              <w:pStyle w:val="BodyText"/>
              <w:jc w:val="both"/>
              <w:rPr>
                <w:b w:val="0"/>
                <w:szCs w:val="24"/>
                <w:u w:val="single"/>
                <w:lang w:val="en-US" w:eastAsia="en-US"/>
              </w:rPr>
            </w:pPr>
            <w:r w:rsidRPr="00A4185A">
              <w:rPr>
                <w:b w:val="0"/>
                <w:szCs w:val="24"/>
                <w:u w:val="single"/>
                <w:lang w:val="en-US" w:eastAsia="en-US"/>
              </w:rPr>
              <w:t>Principals of Biostatistics I.</w:t>
            </w:r>
            <w:r w:rsidRPr="00A4185A">
              <w:rPr>
                <w:b w:val="0"/>
                <w:szCs w:val="24"/>
                <w:lang w:val="en-US" w:eastAsia="en-US"/>
              </w:rPr>
              <w:t xml:space="preserve">  Moi University School of Public Health, Eldoret, Kenya</w:t>
            </w:r>
          </w:p>
        </w:tc>
      </w:tr>
      <w:tr w:rsidR="008F36B2" w:rsidRPr="00A4185A" w14:paraId="1B30DB4F" w14:textId="77777777" w:rsidTr="008F36B2">
        <w:tblPrEx>
          <w:tblCellMar>
            <w:top w:w="0" w:type="dxa"/>
            <w:bottom w:w="0" w:type="dxa"/>
          </w:tblCellMar>
        </w:tblPrEx>
        <w:tc>
          <w:tcPr>
            <w:tcW w:w="2446" w:type="dxa"/>
          </w:tcPr>
          <w:p w14:paraId="077D036A" w14:textId="77777777" w:rsidR="008F36B2" w:rsidRPr="00A4185A" w:rsidRDefault="008F36B2" w:rsidP="008F36B2">
            <w:pPr>
              <w:tabs>
                <w:tab w:val="left" w:pos="1980"/>
              </w:tabs>
              <w:jc w:val="both"/>
              <w:rPr>
                <w:sz w:val="24"/>
                <w:szCs w:val="24"/>
              </w:rPr>
            </w:pPr>
          </w:p>
        </w:tc>
        <w:tc>
          <w:tcPr>
            <w:tcW w:w="6799" w:type="dxa"/>
          </w:tcPr>
          <w:p w14:paraId="61F8A723" w14:textId="77777777" w:rsidR="008F36B2" w:rsidRPr="00A4185A" w:rsidRDefault="008F36B2" w:rsidP="008F36B2">
            <w:pPr>
              <w:tabs>
                <w:tab w:val="left" w:pos="1980"/>
              </w:tabs>
              <w:rPr>
                <w:sz w:val="24"/>
                <w:szCs w:val="24"/>
                <w:u w:val="single"/>
              </w:rPr>
            </w:pPr>
          </w:p>
        </w:tc>
      </w:tr>
      <w:tr w:rsidR="008F36B2" w:rsidRPr="00A4185A" w14:paraId="62714DA6" w14:textId="77777777" w:rsidTr="008F36B2">
        <w:tblPrEx>
          <w:tblCellMar>
            <w:top w:w="0" w:type="dxa"/>
            <w:bottom w:w="0" w:type="dxa"/>
          </w:tblCellMar>
        </w:tblPrEx>
        <w:tc>
          <w:tcPr>
            <w:tcW w:w="2446" w:type="dxa"/>
          </w:tcPr>
          <w:p w14:paraId="3C5A2743" w14:textId="77777777" w:rsidR="008F36B2" w:rsidRPr="00A4185A" w:rsidRDefault="008F36B2" w:rsidP="008F36B2">
            <w:pPr>
              <w:tabs>
                <w:tab w:val="left" w:pos="1980"/>
              </w:tabs>
              <w:jc w:val="both"/>
              <w:rPr>
                <w:sz w:val="24"/>
                <w:szCs w:val="24"/>
              </w:rPr>
            </w:pPr>
            <w:r w:rsidRPr="00A4185A">
              <w:rPr>
                <w:sz w:val="24"/>
                <w:szCs w:val="24"/>
              </w:rPr>
              <w:t>2008 – present</w:t>
            </w:r>
          </w:p>
        </w:tc>
        <w:tc>
          <w:tcPr>
            <w:tcW w:w="6799" w:type="dxa"/>
          </w:tcPr>
          <w:p w14:paraId="69A10CB4" w14:textId="77777777" w:rsidR="008F36B2" w:rsidRPr="00A4185A" w:rsidRDefault="008F36B2" w:rsidP="008F36B2">
            <w:pPr>
              <w:tabs>
                <w:tab w:val="left" w:pos="1980"/>
              </w:tabs>
              <w:rPr>
                <w:sz w:val="24"/>
                <w:szCs w:val="24"/>
              </w:rPr>
            </w:pPr>
            <w:r w:rsidRPr="00A4185A">
              <w:rPr>
                <w:sz w:val="24"/>
                <w:szCs w:val="24"/>
                <w:u w:val="single"/>
              </w:rPr>
              <w:t>Introduction to Clinical Trials (BIOS527).</w:t>
            </w:r>
            <w:r w:rsidRPr="00A4185A">
              <w:rPr>
                <w:sz w:val="24"/>
                <w:szCs w:val="24"/>
              </w:rPr>
              <w:t xml:space="preserve">  Indiana University Department of Medicine.</w:t>
            </w:r>
          </w:p>
        </w:tc>
      </w:tr>
      <w:tr w:rsidR="008F36B2" w:rsidRPr="00A4185A" w14:paraId="1BF17214" w14:textId="77777777" w:rsidTr="00454A69">
        <w:tblPrEx>
          <w:tblCellMar>
            <w:top w:w="0" w:type="dxa"/>
            <w:bottom w:w="0" w:type="dxa"/>
          </w:tblCellMar>
        </w:tblPrEx>
        <w:tc>
          <w:tcPr>
            <w:tcW w:w="2446" w:type="dxa"/>
          </w:tcPr>
          <w:p w14:paraId="2FBCC79A" w14:textId="77777777" w:rsidR="008F36B2" w:rsidRPr="00A4185A" w:rsidRDefault="008F36B2" w:rsidP="00454A69">
            <w:pPr>
              <w:tabs>
                <w:tab w:val="left" w:pos="1980"/>
              </w:tabs>
              <w:jc w:val="both"/>
              <w:rPr>
                <w:sz w:val="24"/>
                <w:szCs w:val="24"/>
              </w:rPr>
            </w:pPr>
          </w:p>
        </w:tc>
        <w:tc>
          <w:tcPr>
            <w:tcW w:w="6799" w:type="dxa"/>
          </w:tcPr>
          <w:p w14:paraId="784220CE" w14:textId="77777777" w:rsidR="008F36B2" w:rsidRPr="00A4185A" w:rsidRDefault="008F36B2" w:rsidP="00454A69">
            <w:pPr>
              <w:pStyle w:val="BodyText"/>
              <w:jc w:val="both"/>
              <w:rPr>
                <w:b w:val="0"/>
                <w:szCs w:val="24"/>
                <w:u w:val="single"/>
                <w:lang w:val="en-US" w:eastAsia="en-US"/>
              </w:rPr>
            </w:pPr>
          </w:p>
        </w:tc>
      </w:tr>
    </w:tbl>
    <w:p w14:paraId="18B22AD5" w14:textId="77777777" w:rsidR="00552557" w:rsidRPr="00A4185A" w:rsidRDefault="00552557" w:rsidP="00750F35">
      <w:pPr>
        <w:jc w:val="both"/>
        <w:rPr>
          <w:sz w:val="24"/>
          <w:szCs w:val="24"/>
        </w:rPr>
      </w:pPr>
    </w:p>
    <w:p w14:paraId="0621DE63" w14:textId="77777777" w:rsidR="00874548" w:rsidRPr="00A4185A" w:rsidRDefault="00874548" w:rsidP="00874548">
      <w:pPr>
        <w:tabs>
          <w:tab w:val="left" w:pos="1980"/>
        </w:tabs>
        <w:jc w:val="both"/>
        <w:rPr>
          <w:sz w:val="24"/>
          <w:szCs w:val="24"/>
        </w:rPr>
      </w:pPr>
      <w:r w:rsidRPr="00A4185A">
        <w:rPr>
          <w:sz w:val="24"/>
          <w:szCs w:val="24"/>
          <w:u w:val="single"/>
        </w:rPr>
        <w:t>PROFESSIONAL SERVICE:</w:t>
      </w:r>
    </w:p>
    <w:p w14:paraId="5C5D277F" w14:textId="77777777" w:rsidR="00874548" w:rsidRPr="00A4185A" w:rsidRDefault="00874548" w:rsidP="00874548">
      <w:pPr>
        <w:tabs>
          <w:tab w:val="left" w:pos="1980"/>
        </w:tabs>
        <w:jc w:val="both"/>
        <w:rPr>
          <w:sz w:val="24"/>
          <w:szCs w:val="24"/>
        </w:rPr>
      </w:pPr>
    </w:p>
    <w:p w14:paraId="7CC1216E" w14:textId="77777777" w:rsidR="009D7BA5" w:rsidRPr="00A4185A" w:rsidRDefault="009D7BA5" w:rsidP="009512F1">
      <w:pPr>
        <w:numPr>
          <w:ilvl w:val="0"/>
          <w:numId w:val="3"/>
        </w:numPr>
        <w:tabs>
          <w:tab w:val="clear" w:pos="2340"/>
          <w:tab w:val="left" w:pos="270"/>
        </w:tabs>
        <w:ind w:left="270"/>
        <w:jc w:val="both"/>
        <w:rPr>
          <w:sz w:val="24"/>
          <w:szCs w:val="24"/>
        </w:rPr>
      </w:pPr>
      <w:r w:rsidRPr="00A4185A">
        <w:rPr>
          <w:sz w:val="24"/>
          <w:szCs w:val="24"/>
          <w:u w:val="single"/>
        </w:rPr>
        <w:t>National</w:t>
      </w:r>
      <w:r w:rsidR="00305FF9" w:rsidRPr="00A4185A">
        <w:rPr>
          <w:sz w:val="24"/>
          <w:szCs w:val="24"/>
          <w:u w:val="single"/>
        </w:rPr>
        <w:t xml:space="preserve"> regional</w:t>
      </w:r>
      <w:r w:rsidRPr="00A4185A">
        <w:rPr>
          <w:sz w:val="24"/>
          <w:szCs w:val="24"/>
          <w:u w:val="single"/>
        </w:rPr>
        <w:t xml:space="preserve"> and international service</w:t>
      </w:r>
    </w:p>
    <w:p w14:paraId="182C6130" w14:textId="77777777" w:rsidR="00305FF9" w:rsidRPr="00A4185A" w:rsidRDefault="00305FF9" w:rsidP="009512F1">
      <w:pPr>
        <w:numPr>
          <w:ilvl w:val="1"/>
          <w:numId w:val="3"/>
        </w:numPr>
        <w:tabs>
          <w:tab w:val="clear" w:pos="3060"/>
          <w:tab w:val="left" w:pos="270"/>
        </w:tabs>
        <w:ind w:left="630"/>
        <w:jc w:val="both"/>
        <w:rPr>
          <w:sz w:val="24"/>
          <w:szCs w:val="24"/>
        </w:rPr>
      </w:pPr>
      <w:r w:rsidRPr="00A4185A">
        <w:rPr>
          <w:sz w:val="24"/>
          <w:szCs w:val="24"/>
        </w:rPr>
        <w:t>National service</w:t>
      </w:r>
    </w:p>
    <w:p w14:paraId="79993B63" w14:textId="77777777" w:rsidR="00305FF9" w:rsidRPr="00A4185A" w:rsidRDefault="00305FF9" w:rsidP="00305FF9">
      <w:pPr>
        <w:tabs>
          <w:tab w:val="left" w:pos="270"/>
        </w:tabs>
        <w:ind w:left="2700"/>
        <w:jc w:val="both"/>
        <w:rPr>
          <w:sz w:val="24"/>
          <w:szCs w:val="24"/>
        </w:rPr>
      </w:pPr>
    </w:p>
    <w:tbl>
      <w:tblPr>
        <w:tblW w:w="0" w:type="auto"/>
        <w:tblLook w:val="0000" w:firstRow="0" w:lastRow="0" w:firstColumn="0" w:lastColumn="0" w:noHBand="0" w:noVBand="0"/>
      </w:tblPr>
      <w:tblGrid>
        <w:gridCol w:w="2446"/>
        <w:gridCol w:w="6799"/>
      </w:tblGrid>
      <w:tr w:rsidR="003D613D" w:rsidRPr="00A4185A" w14:paraId="25E7F9DB" w14:textId="77777777">
        <w:tblPrEx>
          <w:tblCellMar>
            <w:top w:w="0" w:type="dxa"/>
            <w:bottom w:w="0" w:type="dxa"/>
          </w:tblCellMar>
        </w:tblPrEx>
        <w:tc>
          <w:tcPr>
            <w:tcW w:w="2446" w:type="dxa"/>
          </w:tcPr>
          <w:p w14:paraId="068833B6" w14:textId="77777777" w:rsidR="003D613D" w:rsidRPr="00A4185A" w:rsidRDefault="00B0790F" w:rsidP="00BA439E">
            <w:pPr>
              <w:tabs>
                <w:tab w:val="left" w:pos="630"/>
              </w:tabs>
              <w:jc w:val="both"/>
              <w:rPr>
                <w:sz w:val="24"/>
                <w:szCs w:val="24"/>
              </w:rPr>
            </w:pPr>
            <w:r w:rsidRPr="00A4185A">
              <w:rPr>
                <w:sz w:val="24"/>
                <w:szCs w:val="24"/>
              </w:rPr>
              <w:tab/>
            </w:r>
            <w:r w:rsidR="003D613D" w:rsidRPr="00A4185A">
              <w:rPr>
                <w:sz w:val="24"/>
                <w:szCs w:val="24"/>
              </w:rPr>
              <w:t xml:space="preserve">2004 – </w:t>
            </w:r>
            <w:r w:rsidR="00BA439E" w:rsidRPr="00A4185A">
              <w:rPr>
                <w:sz w:val="24"/>
                <w:szCs w:val="24"/>
              </w:rPr>
              <w:t>2005</w:t>
            </w:r>
            <w:r w:rsidR="003D613D" w:rsidRPr="00A4185A">
              <w:rPr>
                <w:sz w:val="24"/>
                <w:szCs w:val="24"/>
              </w:rPr>
              <w:t xml:space="preserve"> </w:t>
            </w:r>
          </w:p>
        </w:tc>
        <w:tc>
          <w:tcPr>
            <w:tcW w:w="6799" w:type="dxa"/>
          </w:tcPr>
          <w:p w14:paraId="32349294" w14:textId="77777777" w:rsidR="003D613D" w:rsidRPr="00A4185A" w:rsidRDefault="003D613D" w:rsidP="009A7918">
            <w:pPr>
              <w:tabs>
                <w:tab w:val="left" w:pos="270"/>
              </w:tabs>
              <w:jc w:val="both"/>
              <w:rPr>
                <w:sz w:val="24"/>
                <w:szCs w:val="24"/>
              </w:rPr>
            </w:pPr>
            <w:r w:rsidRPr="00A4185A">
              <w:rPr>
                <w:sz w:val="24"/>
                <w:szCs w:val="24"/>
              </w:rPr>
              <w:t xml:space="preserve">Member of </w:t>
            </w:r>
            <w:r w:rsidR="00321560" w:rsidRPr="00A4185A">
              <w:rPr>
                <w:sz w:val="24"/>
                <w:szCs w:val="24"/>
              </w:rPr>
              <w:t>NIMH special emphasis panel</w:t>
            </w:r>
            <w:r w:rsidR="008F36B2" w:rsidRPr="00A4185A">
              <w:rPr>
                <w:sz w:val="24"/>
                <w:szCs w:val="24"/>
              </w:rPr>
              <w:t xml:space="preserve"> ZMH1 ERB-X (02) S</w:t>
            </w:r>
          </w:p>
        </w:tc>
      </w:tr>
      <w:tr w:rsidR="00321560" w:rsidRPr="00A4185A" w14:paraId="12B85B5B" w14:textId="77777777">
        <w:tblPrEx>
          <w:tblCellMar>
            <w:top w:w="0" w:type="dxa"/>
            <w:bottom w:w="0" w:type="dxa"/>
          </w:tblCellMar>
        </w:tblPrEx>
        <w:tc>
          <w:tcPr>
            <w:tcW w:w="2446" w:type="dxa"/>
          </w:tcPr>
          <w:p w14:paraId="4F6901FA" w14:textId="77777777" w:rsidR="00321560" w:rsidRPr="00A4185A" w:rsidRDefault="00321560" w:rsidP="00D304FF">
            <w:pPr>
              <w:tabs>
                <w:tab w:val="left" w:pos="1980"/>
              </w:tabs>
              <w:jc w:val="both"/>
              <w:rPr>
                <w:sz w:val="24"/>
                <w:szCs w:val="24"/>
              </w:rPr>
            </w:pPr>
          </w:p>
        </w:tc>
        <w:tc>
          <w:tcPr>
            <w:tcW w:w="6799" w:type="dxa"/>
          </w:tcPr>
          <w:p w14:paraId="0A7DAF3D" w14:textId="77777777" w:rsidR="00321560" w:rsidRPr="00A4185A" w:rsidRDefault="00321560" w:rsidP="009A7918">
            <w:pPr>
              <w:tabs>
                <w:tab w:val="left" w:pos="270"/>
              </w:tabs>
              <w:jc w:val="both"/>
              <w:rPr>
                <w:sz w:val="24"/>
                <w:szCs w:val="24"/>
              </w:rPr>
            </w:pPr>
          </w:p>
        </w:tc>
      </w:tr>
      <w:tr w:rsidR="009A7918" w:rsidRPr="00A4185A" w14:paraId="2E9FBF6C" w14:textId="77777777">
        <w:tblPrEx>
          <w:tblCellMar>
            <w:top w:w="0" w:type="dxa"/>
            <w:bottom w:w="0" w:type="dxa"/>
          </w:tblCellMar>
        </w:tblPrEx>
        <w:tc>
          <w:tcPr>
            <w:tcW w:w="2446" w:type="dxa"/>
          </w:tcPr>
          <w:p w14:paraId="45955B45" w14:textId="77777777" w:rsidR="009A7918" w:rsidRPr="00A4185A" w:rsidRDefault="00B0790F" w:rsidP="00B0790F">
            <w:pPr>
              <w:tabs>
                <w:tab w:val="left" w:pos="630"/>
              </w:tabs>
              <w:jc w:val="both"/>
              <w:rPr>
                <w:sz w:val="24"/>
                <w:szCs w:val="24"/>
              </w:rPr>
            </w:pPr>
            <w:r w:rsidRPr="00A4185A">
              <w:rPr>
                <w:sz w:val="24"/>
                <w:szCs w:val="24"/>
              </w:rPr>
              <w:tab/>
            </w:r>
            <w:r w:rsidR="009A7918" w:rsidRPr="00A4185A">
              <w:rPr>
                <w:sz w:val="24"/>
                <w:szCs w:val="24"/>
              </w:rPr>
              <w:t>2004</w:t>
            </w:r>
          </w:p>
        </w:tc>
        <w:tc>
          <w:tcPr>
            <w:tcW w:w="6799" w:type="dxa"/>
          </w:tcPr>
          <w:p w14:paraId="0DDB3C2A" w14:textId="77777777" w:rsidR="009A7918" w:rsidRPr="00A4185A" w:rsidRDefault="00891053" w:rsidP="009A7918">
            <w:pPr>
              <w:tabs>
                <w:tab w:val="left" w:pos="270"/>
              </w:tabs>
              <w:jc w:val="both"/>
              <w:rPr>
                <w:sz w:val="24"/>
                <w:szCs w:val="24"/>
              </w:rPr>
            </w:pPr>
            <w:r w:rsidRPr="00A4185A">
              <w:rPr>
                <w:sz w:val="24"/>
                <w:szCs w:val="24"/>
              </w:rPr>
              <w:t xml:space="preserve">Grant reviewer, </w:t>
            </w:r>
            <w:r w:rsidR="009A7918" w:rsidRPr="00A4185A">
              <w:rPr>
                <w:sz w:val="24"/>
                <w:szCs w:val="24"/>
              </w:rPr>
              <w:t>Lance Armstrong Foundation</w:t>
            </w:r>
          </w:p>
        </w:tc>
      </w:tr>
      <w:tr w:rsidR="009A7918" w:rsidRPr="00A4185A" w14:paraId="0C9FC2A8" w14:textId="77777777">
        <w:tblPrEx>
          <w:tblCellMar>
            <w:top w:w="0" w:type="dxa"/>
            <w:bottom w:w="0" w:type="dxa"/>
          </w:tblCellMar>
        </w:tblPrEx>
        <w:tc>
          <w:tcPr>
            <w:tcW w:w="2446" w:type="dxa"/>
          </w:tcPr>
          <w:p w14:paraId="417F537F" w14:textId="77777777" w:rsidR="009A7918" w:rsidRPr="00A4185A" w:rsidRDefault="009A7918" w:rsidP="00D304FF">
            <w:pPr>
              <w:tabs>
                <w:tab w:val="left" w:pos="1980"/>
              </w:tabs>
              <w:jc w:val="both"/>
              <w:rPr>
                <w:sz w:val="24"/>
                <w:szCs w:val="24"/>
              </w:rPr>
            </w:pPr>
          </w:p>
        </w:tc>
        <w:tc>
          <w:tcPr>
            <w:tcW w:w="6799" w:type="dxa"/>
          </w:tcPr>
          <w:p w14:paraId="4CB310FE" w14:textId="77777777" w:rsidR="009A7918" w:rsidRPr="00A4185A" w:rsidRDefault="009A7918" w:rsidP="009A7918">
            <w:pPr>
              <w:tabs>
                <w:tab w:val="left" w:pos="270"/>
              </w:tabs>
              <w:ind w:left="2700"/>
              <w:jc w:val="both"/>
              <w:rPr>
                <w:sz w:val="24"/>
                <w:szCs w:val="24"/>
              </w:rPr>
            </w:pPr>
          </w:p>
        </w:tc>
      </w:tr>
      <w:tr w:rsidR="009A7918" w:rsidRPr="00A4185A" w14:paraId="18953D49" w14:textId="77777777">
        <w:tblPrEx>
          <w:tblCellMar>
            <w:top w:w="0" w:type="dxa"/>
            <w:bottom w:w="0" w:type="dxa"/>
          </w:tblCellMar>
        </w:tblPrEx>
        <w:tc>
          <w:tcPr>
            <w:tcW w:w="2446" w:type="dxa"/>
          </w:tcPr>
          <w:p w14:paraId="67FB6D76" w14:textId="77777777" w:rsidR="009A7918" w:rsidRPr="00A4185A" w:rsidRDefault="00B0790F" w:rsidP="00B0790F">
            <w:pPr>
              <w:tabs>
                <w:tab w:val="left" w:pos="630"/>
              </w:tabs>
              <w:jc w:val="both"/>
              <w:rPr>
                <w:sz w:val="24"/>
                <w:szCs w:val="24"/>
              </w:rPr>
            </w:pPr>
            <w:r w:rsidRPr="00A4185A">
              <w:rPr>
                <w:sz w:val="24"/>
                <w:szCs w:val="24"/>
              </w:rPr>
              <w:tab/>
            </w:r>
            <w:r w:rsidR="009A7918" w:rsidRPr="00A4185A">
              <w:rPr>
                <w:sz w:val="24"/>
                <w:szCs w:val="24"/>
              </w:rPr>
              <w:t>1995 – present</w:t>
            </w:r>
          </w:p>
        </w:tc>
        <w:tc>
          <w:tcPr>
            <w:tcW w:w="6799" w:type="dxa"/>
          </w:tcPr>
          <w:p w14:paraId="33A33E2E" w14:textId="77777777" w:rsidR="009A7918" w:rsidRPr="00A4185A" w:rsidRDefault="009A7918" w:rsidP="009A7918">
            <w:pPr>
              <w:tabs>
                <w:tab w:val="left" w:pos="270"/>
              </w:tabs>
              <w:jc w:val="both"/>
              <w:rPr>
                <w:sz w:val="24"/>
                <w:szCs w:val="24"/>
              </w:rPr>
            </w:pPr>
            <w:r w:rsidRPr="00A4185A">
              <w:rPr>
                <w:sz w:val="24"/>
                <w:szCs w:val="24"/>
              </w:rPr>
              <w:t xml:space="preserve">AIDS Clinical Trials Group Neurology subcommittee member </w:t>
            </w:r>
          </w:p>
        </w:tc>
      </w:tr>
    </w:tbl>
    <w:p w14:paraId="305CD371" w14:textId="77777777" w:rsidR="00305FF9" w:rsidRPr="00A4185A" w:rsidRDefault="00305FF9" w:rsidP="00305FF9">
      <w:pPr>
        <w:tabs>
          <w:tab w:val="left" w:pos="270"/>
        </w:tabs>
        <w:ind w:left="-90"/>
        <w:jc w:val="both"/>
        <w:rPr>
          <w:sz w:val="24"/>
          <w:szCs w:val="24"/>
        </w:rPr>
      </w:pPr>
    </w:p>
    <w:p w14:paraId="7428592F" w14:textId="77777777" w:rsidR="00305FF9" w:rsidRPr="00A4185A" w:rsidRDefault="00305FF9" w:rsidP="009512F1">
      <w:pPr>
        <w:numPr>
          <w:ilvl w:val="0"/>
          <w:numId w:val="6"/>
        </w:numPr>
        <w:tabs>
          <w:tab w:val="left" w:pos="270"/>
        </w:tabs>
        <w:jc w:val="both"/>
        <w:rPr>
          <w:sz w:val="24"/>
          <w:szCs w:val="24"/>
        </w:rPr>
      </w:pPr>
      <w:r w:rsidRPr="00A4185A">
        <w:rPr>
          <w:sz w:val="24"/>
          <w:szCs w:val="24"/>
        </w:rPr>
        <w:t>State and regional service</w:t>
      </w:r>
    </w:p>
    <w:p w14:paraId="4AF256AF" w14:textId="77777777" w:rsidR="00B026BB" w:rsidRPr="00A4185A" w:rsidRDefault="00B026BB" w:rsidP="00B026BB">
      <w:pPr>
        <w:ind w:left="630"/>
        <w:jc w:val="both"/>
        <w:rPr>
          <w:sz w:val="24"/>
          <w:szCs w:val="24"/>
        </w:rPr>
      </w:pPr>
    </w:p>
    <w:tbl>
      <w:tblPr>
        <w:tblW w:w="0" w:type="auto"/>
        <w:tblLook w:val="0000" w:firstRow="0" w:lastRow="0" w:firstColumn="0" w:lastColumn="0" w:noHBand="0" w:noVBand="0"/>
      </w:tblPr>
      <w:tblGrid>
        <w:gridCol w:w="2446"/>
        <w:gridCol w:w="6799"/>
      </w:tblGrid>
      <w:tr w:rsidR="00305FF9" w:rsidRPr="00A4185A" w14:paraId="5C321AA2" w14:textId="77777777">
        <w:tblPrEx>
          <w:tblCellMar>
            <w:top w:w="0" w:type="dxa"/>
            <w:bottom w:w="0" w:type="dxa"/>
          </w:tblCellMar>
        </w:tblPrEx>
        <w:tc>
          <w:tcPr>
            <w:tcW w:w="2446" w:type="dxa"/>
          </w:tcPr>
          <w:p w14:paraId="4DF46618" w14:textId="77777777" w:rsidR="00305FF9" w:rsidRPr="00A4185A" w:rsidRDefault="00B0790F" w:rsidP="00B0790F">
            <w:pPr>
              <w:tabs>
                <w:tab w:val="left" w:pos="630"/>
              </w:tabs>
              <w:rPr>
                <w:sz w:val="24"/>
                <w:szCs w:val="24"/>
              </w:rPr>
            </w:pPr>
            <w:r w:rsidRPr="00A4185A">
              <w:rPr>
                <w:sz w:val="24"/>
                <w:szCs w:val="24"/>
              </w:rPr>
              <w:tab/>
            </w:r>
            <w:r w:rsidR="00305FF9" w:rsidRPr="00A4185A">
              <w:rPr>
                <w:sz w:val="24"/>
                <w:szCs w:val="24"/>
              </w:rPr>
              <w:t>2003 – present</w:t>
            </w:r>
          </w:p>
          <w:p w14:paraId="33FD7D7D" w14:textId="77777777" w:rsidR="00804E4C" w:rsidRPr="00A4185A" w:rsidRDefault="00B0790F" w:rsidP="00B0790F">
            <w:pPr>
              <w:tabs>
                <w:tab w:val="left" w:pos="630"/>
              </w:tabs>
              <w:rPr>
                <w:sz w:val="24"/>
                <w:szCs w:val="24"/>
              </w:rPr>
            </w:pPr>
            <w:r w:rsidRPr="00A4185A">
              <w:rPr>
                <w:sz w:val="24"/>
                <w:szCs w:val="24"/>
              </w:rPr>
              <w:tab/>
            </w:r>
            <w:r w:rsidR="00804E4C" w:rsidRPr="00A4185A">
              <w:rPr>
                <w:sz w:val="24"/>
                <w:szCs w:val="24"/>
              </w:rPr>
              <w:t xml:space="preserve">DSMB leading </w:t>
            </w:r>
            <w:r w:rsidRPr="00A4185A">
              <w:rPr>
                <w:sz w:val="24"/>
                <w:szCs w:val="24"/>
              </w:rPr>
              <w:tab/>
            </w:r>
            <w:r w:rsidR="00804E4C" w:rsidRPr="00A4185A">
              <w:rPr>
                <w:sz w:val="24"/>
                <w:szCs w:val="24"/>
              </w:rPr>
              <w:t>statistician</w:t>
            </w:r>
          </w:p>
        </w:tc>
        <w:tc>
          <w:tcPr>
            <w:tcW w:w="6799" w:type="dxa"/>
          </w:tcPr>
          <w:p w14:paraId="1EC3E4ED" w14:textId="77777777" w:rsidR="00305FF9" w:rsidRPr="00A4185A" w:rsidRDefault="00305FF9" w:rsidP="00305FF9">
            <w:pPr>
              <w:rPr>
                <w:sz w:val="24"/>
                <w:szCs w:val="24"/>
              </w:rPr>
            </w:pPr>
            <w:r w:rsidRPr="00A4185A">
              <w:rPr>
                <w:sz w:val="24"/>
                <w:szCs w:val="24"/>
              </w:rPr>
              <w:t>Center for Cancer Care at Goshen Health System.  A phase III multi-institutional randomized study of immunization with gp100:209-217(210M) peptide followed by high dose IL-2 versus high dose IL-2 alone in patients with metastatic melanoma</w:t>
            </w:r>
          </w:p>
        </w:tc>
      </w:tr>
      <w:tr w:rsidR="00305FF9" w:rsidRPr="00A4185A" w14:paraId="4146463A" w14:textId="77777777">
        <w:tblPrEx>
          <w:tblCellMar>
            <w:top w:w="0" w:type="dxa"/>
            <w:bottom w:w="0" w:type="dxa"/>
          </w:tblCellMar>
        </w:tblPrEx>
        <w:tc>
          <w:tcPr>
            <w:tcW w:w="2446" w:type="dxa"/>
          </w:tcPr>
          <w:p w14:paraId="09349E15" w14:textId="77777777" w:rsidR="00305FF9" w:rsidRPr="00A4185A" w:rsidRDefault="00305FF9" w:rsidP="00B0790F">
            <w:pPr>
              <w:tabs>
                <w:tab w:val="left" w:pos="630"/>
              </w:tabs>
              <w:jc w:val="both"/>
              <w:rPr>
                <w:sz w:val="24"/>
                <w:szCs w:val="24"/>
              </w:rPr>
            </w:pPr>
          </w:p>
        </w:tc>
        <w:tc>
          <w:tcPr>
            <w:tcW w:w="6799" w:type="dxa"/>
          </w:tcPr>
          <w:p w14:paraId="42A14E51" w14:textId="77777777" w:rsidR="00305FF9" w:rsidRPr="00A4185A" w:rsidRDefault="00305FF9" w:rsidP="008B0E75">
            <w:pPr>
              <w:tabs>
                <w:tab w:val="left" w:pos="270"/>
              </w:tabs>
              <w:ind w:left="2700"/>
              <w:jc w:val="both"/>
              <w:rPr>
                <w:sz w:val="24"/>
                <w:szCs w:val="24"/>
              </w:rPr>
            </w:pPr>
          </w:p>
        </w:tc>
      </w:tr>
      <w:tr w:rsidR="00305FF9" w:rsidRPr="00A4185A" w14:paraId="1F6C4303" w14:textId="77777777">
        <w:tblPrEx>
          <w:tblCellMar>
            <w:top w:w="0" w:type="dxa"/>
            <w:bottom w:w="0" w:type="dxa"/>
          </w:tblCellMar>
        </w:tblPrEx>
        <w:tc>
          <w:tcPr>
            <w:tcW w:w="2446" w:type="dxa"/>
          </w:tcPr>
          <w:p w14:paraId="4000FFE1" w14:textId="77777777" w:rsidR="00305FF9" w:rsidRPr="00A4185A" w:rsidRDefault="00B0790F" w:rsidP="00B0790F">
            <w:pPr>
              <w:tabs>
                <w:tab w:val="left" w:pos="630"/>
              </w:tabs>
              <w:jc w:val="both"/>
              <w:rPr>
                <w:sz w:val="24"/>
                <w:szCs w:val="24"/>
              </w:rPr>
            </w:pPr>
            <w:r w:rsidRPr="00A4185A">
              <w:rPr>
                <w:sz w:val="24"/>
                <w:szCs w:val="24"/>
              </w:rPr>
              <w:tab/>
            </w:r>
            <w:r w:rsidR="00305FF9" w:rsidRPr="00A4185A">
              <w:rPr>
                <w:sz w:val="24"/>
                <w:szCs w:val="24"/>
              </w:rPr>
              <w:t>2004</w:t>
            </w:r>
          </w:p>
          <w:p w14:paraId="0165284B" w14:textId="77777777" w:rsidR="00804E4C" w:rsidRPr="00A4185A" w:rsidRDefault="00B0790F" w:rsidP="00B0790F">
            <w:pPr>
              <w:tabs>
                <w:tab w:val="left" w:pos="630"/>
              </w:tabs>
              <w:rPr>
                <w:sz w:val="24"/>
                <w:szCs w:val="24"/>
              </w:rPr>
            </w:pPr>
            <w:r w:rsidRPr="00A4185A">
              <w:rPr>
                <w:sz w:val="24"/>
                <w:szCs w:val="24"/>
              </w:rPr>
              <w:tab/>
            </w:r>
            <w:r w:rsidR="00804E4C" w:rsidRPr="00A4185A">
              <w:rPr>
                <w:sz w:val="24"/>
                <w:szCs w:val="24"/>
              </w:rPr>
              <w:t xml:space="preserve">DSMB leading </w:t>
            </w:r>
            <w:r w:rsidRPr="00A4185A">
              <w:rPr>
                <w:sz w:val="24"/>
                <w:szCs w:val="24"/>
              </w:rPr>
              <w:tab/>
            </w:r>
            <w:r w:rsidR="00804E4C" w:rsidRPr="00A4185A">
              <w:rPr>
                <w:sz w:val="24"/>
                <w:szCs w:val="24"/>
              </w:rPr>
              <w:t>statistician</w:t>
            </w:r>
          </w:p>
        </w:tc>
        <w:tc>
          <w:tcPr>
            <w:tcW w:w="6799" w:type="dxa"/>
          </w:tcPr>
          <w:p w14:paraId="20C778A6" w14:textId="77777777" w:rsidR="00305FF9" w:rsidRPr="00A4185A" w:rsidRDefault="00804E4C" w:rsidP="008F36B2">
            <w:pPr>
              <w:tabs>
                <w:tab w:val="left" w:pos="270"/>
              </w:tabs>
              <w:rPr>
                <w:sz w:val="24"/>
                <w:szCs w:val="24"/>
              </w:rPr>
            </w:pPr>
            <w:r w:rsidRPr="00A4185A">
              <w:rPr>
                <w:sz w:val="24"/>
                <w:szCs w:val="24"/>
              </w:rPr>
              <w:t xml:space="preserve">Hoosier Oncology Group protocol </w:t>
            </w:r>
            <w:r w:rsidR="00305FF9" w:rsidRPr="00A4185A">
              <w:rPr>
                <w:sz w:val="24"/>
                <w:szCs w:val="24"/>
              </w:rPr>
              <w:t>GI02-38</w:t>
            </w:r>
            <w:r w:rsidRPr="00A4185A">
              <w:rPr>
                <w:sz w:val="24"/>
                <w:szCs w:val="24"/>
              </w:rPr>
              <w:t>, a phase II study of capecitabine plus docetaxel combinat</w:t>
            </w:r>
            <w:r w:rsidR="008F36B2" w:rsidRPr="00A4185A">
              <w:rPr>
                <w:sz w:val="24"/>
                <w:szCs w:val="24"/>
              </w:rPr>
              <w:t>ion in patients with esophageal</w:t>
            </w:r>
            <w:r w:rsidRPr="00A4185A">
              <w:rPr>
                <w:sz w:val="24"/>
                <w:szCs w:val="24"/>
              </w:rPr>
              <w:t xml:space="preserve">/gastric cancer. </w:t>
            </w:r>
          </w:p>
        </w:tc>
      </w:tr>
      <w:tr w:rsidR="00BA439E" w:rsidRPr="00A4185A" w14:paraId="08F7F396" w14:textId="77777777">
        <w:tblPrEx>
          <w:tblCellMar>
            <w:top w:w="0" w:type="dxa"/>
            <w:bottom w:w="0" w:type="dxa"/>
          </w:tblCellMar>
        </w:tblPrEx>
        <w:tc>
          <w:tcPr>
            <w:tcW w:w="2446" w:type="dxa"/>
          </w:tcPr>
          <w:p w14:paraId="17538CBE" w14:textId="77777777" w:rsidR="00BA439E" w:rsidRPr="00A4185A" w:rsidRDefault="00BA439E" w:rsidP="00B0790F">
            <w:pPr>
              <w:tabs>
                <w:tab w:val="left" w:pos="630"/>
              </w:tabs>
              <w:jc w:val="both"/>
              <w:rPr>
                <w:sz w:val="24"/>
                <w:szCs w:val="24"/>
              </w:rPr>
            </w:pPr>
          </w:p>
        </w:tc>
        <w:tc>
          <w:tcPr>
            <w:tcW w:w="6799" w:type="dxa"/>
          </w:tcPr>
          <w:p w14:paraId="7B4B0B28" w14:textId="77777777" w:rsidR="00BA439E" w:rsidRPr="00A4185A" w:rsidRDefault="00BA439E" w:rsidP="008F36B2">
            <w:pPr>
              <w:tabs>
                <w:tab w:val="left" w:pos="270"/>
              </w:tabs>
              <w:rPr>
                <w:sz w:val="24"/>
                <w:szCs w:val="24"/>
              </w:rPr>
            </w:pPr>
          </w:p>
        </w:tc>
      </w:tr>
      <w:tr w:rsidR="00BA439E" w:rsidRPr="00A4185A" w14:paraId="2C3FEE11" w14:textId="77777777">
        <w:tblPrEx>
          <w:tblCellMar>
            <w:top w:w="0" w:type="dxa"/>
            <w:bottom w:w="0" w:type="dxa"/>
          </w:tblCellMar>
        </w:tblPrEx>
        <w:tc>
          <w:tcPr>
            <w:tcW w:w="2446" w:type="dxa"/>
          </w:tcPr>
          <w:p w14:paraId="2B486888" w14:textId="77777777" w:rsidR="00BA439E" w:rsidRPr="00A4185A" w:rsidRDefault="00BA439E" w:rsidP="00B0790F">
            <w:pPr>
              <w:tabs>
                <w:tab w:val="left" w:pos="630"/>
              </w:tabs>
              <w:jc w:val="both"/>
              <w:rPr>
                <w:sz w:val="24"/>
                <w:szCs w:val="24"/>
              </w:rPr>
            </w:pPr>
            <w:r w:rsidRPr="00A4185A">
              <w:rPr>
                <w:sz w:val="24"/>
                <w:szCs w:val="24"/>
              </w:rPr>
              <w:tab/>
              <w:t>2009 – present</w:t>
            </w:r>
          </w:p>
          <w:p w14:paraId="13DEF53D" w14:textId="77777777" w:rsidR="00BA439E" w:rsidRPr="00A4185A" w:rsidRDefault="00BA439E" w:rsidP="00B0790F">
            <w:pPr>
              <w:tabs>
                <w:tab w:val="left" w:pos="630"/>
              </w:tabs>
              <w:jc w:val="both"/>
              <w:rPr>
                <w:sz w:val="24"/>
                <w:szCs w:val="24"/>
              </w:rPr>
            </w:pPr>
            <w:r w:rsidRPr="00A4185A">
              <w:rPr>
                <w:sz w:val="24"/>
                <w:szCs w:val="24"/>
              </w:rPr>
              <w:tab/>
              <w:t xml:space="preserve">DSMB leading </w:t>
            </w:r>
            <w:r w:rsidRPr="00A4185A">
              <w:rPr>
                <w:sz w:val="24"/>
                <w:szCs w:val="24"/>
              </w:rPr>
              <w:tab/>
              <w:t xml:space="preserve">statistician </w:t>
            </w:r>
          </w:p>
        </w:tc>
        <w:tc>
          <w:tcPr>
            <w:tcW w:w="6799" w:type="dxa"/>
          </w:tcPr>
          <w:p w14:paraId="6B72D1BD" w14:textId="77777777" w:rsidR="00BA439E" w:rsidRPr="00A4185A" w:rsidRDefault="00BA439E" w:rsidP="00BA439E">
            <w:pPr>
              <w:rPr>
                <w:bCs/>
                <w:sz w:val="24"/>
                <w:szCs w:val="24"/>
              </w:rPr>
            </w:pPr>
            <w:r w:rsidRPr="00A4185A">
              <w:rPr>
                <w:color w:val="000000"/>
                <w:sz w:val="24"/>
                <w:szCs w:val="24"/>
              </w:rPr>
              <w:t>Infant Male Circumcision in Gaborone, Botswana, and Surrounding Areas: Feasibility, Safety and Acceptability</w:t>
            </w:r>
          </w:p>
          <w:p w14:paraId="2EE542C9" w14:textId="77777777" w:rsidR="00BA439E" w:rsidRPr="00A4185A" w:rsidRDefault="00BA439E" w:rsidP="008F36B2">
            <w:pPr>
              <w:tabs>
                <w:tab w:val="left" w:pos="270"/>
              </w:tabs>
              <w:rPr>
                <w:sz w:val="24"/>
                <w:szCs w:val="24"/>
              </w:rPr>
            </w:pPr>
          </w:p>
        </w:tc>
      </w:tr>
    </w:tbl>
    <w:p w14:paraId="2B9CBBDF" w14:textId="77777777" w:rsidR="00B026BB" w:rsidRPr="00A4185A" w:rsidRDefault="00B026BB" w:rsidP="00B026BB">
      <w:pPr>
        <w:ind w:left="630"/>
        <w:jc w:val="both"/>
        <w:rPr>
          <w:sz w:val="24"/>
          <w:szCs w:val="24"/>
        </w:rPr>
      </w:pPr>
    </w:p>
    <w:p w14:paraId="36E02E9B" w14:textId="77777777" w:rsidR="00B026BB" w:rsidRPr="00A4185A" w:rsidRDefault="00B026BB" w:rsidP="00B026BB">
      <w:pPr>
        <w:ind w:left="630"/>
        <w:jc w:val="both"/>
        <w:rPr>
          <w:sz w:val="24"/>
          <w:szCs w:val="24"/>
        </w:rPr>
      </w:pPr>
    </w:p>
    <w:p w14:paraId="5168CCEB" w14:textId="77777777" w:rsidR="004477D9" w:rsidRPr="00A4185A" w:rsidRDefault="00A17390" w:rsidP="009512F1">
      <w:pPr>
        <w:numPr>
          <w:ilvl w:val="0"/>
          <w:numId w:val="3"/>
        </w:numPr>
        <w:tabs>
          <w:tab w:val="clear" w:pos="2340"/>
          <w:tab w:val="left" w:pos="270"/>
        </w:tabs>
        <w:ind w:left="270"/>
        <w:jc w:val="both"/>
        <w:rPr>
          <w:sz w:val="24"/>
          <w:szCs w:val="24"/>
        </w:rPr>
      </w:pPr>
      <w:r w:rsidRPr="00A4185A">
        <w:rPr>
          <w:sz w:val="24"/>
          <w:szCs w:val="24"/>
          <w:u w:val="single"/>
        </w:rPr>
        <w:t>University administrative service:</w:t>
      </w:r>
      <w:r w:rsidRPr="00A4185A">
        <w:rPr>
          <w:sz w:val="24"/>
          <w:szCs w:val="24"/>
        </w:rPr>
        <w:t xml:space="preserve"> </w:t>
      </w:r>
    </w:p>
    <w:p w14:paraId="3C8A40B1" w14:textId="77777777" w:rsidR="00891053" w:rsidRPr="00A4185A" w:rsidRDefault="00891053" w:rsidP="00891053">
      <w:pPr>
        <w:tabs>
          <w:tab w:val="left" w:pos="270"/>
        </w:tabs>
        <w:ind w:left="-90"/>
        <w:jc w:val="both"/>
        <w:rPr>
          <w:sz w:val="24"/>
          <w:szCs w:val="24"/>
        </w:rPr>
      </w:pPr>
    </w:p>
    <w:tbl>
      <w:tblPr>
        <w:tblW w:w="0" w:type="auto"/>
        <w:tblLook w:val="0000" w:firstRow="0" w:lastRow="0" w:firstColumn="0" w:lastColumn="0" w:noHBand="0" w:noVBand="0"/>
      </w:tblPr>
      <w:tblGrid>
        <w:gridCol w:w="2446"/>
        <w:gridCol w:w="6799"/>
      </w:tblGrid>
      <w:tr w:rsidR="00891053" w:rsidRPr="00A4185A" w14:paraId="1D35C260" w14:textId="77777777">
        <w:tblPrEx>
          <w:tblCellMar>
            <w:top w:w="0" w:type="dxa"/>
            <w:bottom w:w="0" w:type="dxa"/>
          </w:tblCellMar>
        </w:tblPrEx>
        <w:tc>
          <w:tcPr>
            <w:tcW w:w="2446" w:type="dxa"/>
          </w:tcPr>
          <w:p w14:paraId="1EE0A0AB" w14:textId="77777777" w:rsidR="00891053" w:rsidRPr="00A4185A" w:rsidRDefault="00B0790F" w:rsidP="00B0790F">
            <w:pPr>
              <w:tabs>
                <w:tab w:val="left" w:pos="630"/>
              </w:tabs>
              <w:jc w:val="both"/>
              <w:rPr>
                <w:sz w:val="24"/>
                <w:szCs w:val="24"/>
              </w:rPr>
            </w:pPr>
            <w:r w:rsidRPr="00A4185A">
              <w:rPr>
                <w:sz w:val="24"/>
                <w:szCs w:val="24"/>
              </w:rPr>
              <w:tab/>
            </w:r>
            <w:r w:rsidR="00891053" w:rsidRPr="00A4185A">
              <w:rPr>
                <w:sz w:val="24"/>
                <w:szCs w:val="24"/>
              </w:rPr>
              <w:t xml:space="preserve">2002 – </w:t>
            </w:r>
            <w:r w:rsidR="00B037C9" w:rsidRPr="00A4185A">
              <w:rPr>
                <w:sz w:val="24"/>
                <w:szCs w:val="24"/>
              </w:rPr>
              <w:t>2006</w:t>
            </w:r>
          </w:p>
        </w:tc>
        <w:tc>
          <w:tcPr>
            <w:tcW w:w="6799" w:type="dxa"/>
          </w:tcPr>
          <w:p w14:paraId="2A8075D9" w14:textId="77777777" w:rsidR="00891053" w:rsidRPr="00A4185A" w:rsidRDefault="00891053" w:rsidP="00891053">
            <w:pPr>
              <w:tabs>
                <w:tab w:val="left" w:pos="270"/>
              </w:tabs>
              <w:ind w:left="-90"/>
              <w:jc w:val="both"/>
              <w:rPr>
                <w:sz w:val="24"/>
                <w:szCs w:val="24"/>
              </w:rPr>
            </w:pPr>
            <w:r w:rsidRPr="00A4185A">
              <w:rPr>
                <w:sz w:val="24"/>
                <w:szCs w:val="24"/>
                <w:u w:val="single"/>
              </w:rPr>
              <w:t>Director</w:t>
            </w:r>
            <w:r w:rsidRPr="00A4185A">
              <w:rPr>
                <w:sz w:val="24"/>
                <w:szCs w:val="24"/>
              </w:rPr>
              <w:t>, Indiana University Cancer Center Biostatistics Core.</w:t>
            </w:r>
          </w:p>
        </w:tc>
      </w:tr>
    </w:tbl>
    <w:p w14:paraId="326EADB9" w14:textId="77777777" w:rsidR="00B026BB" w:rsidRPr="00A4185A" w:rsidRDefault="00B80732" w:rsidP="00B026BB">
      <w:pPr>
        <w:ind w:left="630"/>
        <w:jc w:val="both"/>
        <w:rPr>
          <w:sz w:val="24"/>
          <w:szCs w:val="24"/>
        </w:rPr>
      </w:pPr>
      <w:r w:rsidRPr="00A4185A">
        <w:rPr>
          <w:sz w:val="24"/>
          <w:szCs w:val="24"/>
        </w:rPr>
        <w:tab/>
      </w:r>
    </w:p>
    <w:p w14:paraId="5B0B6BAC" w14:textId="77777777" w:rsidR="004477D9" w:rsidRPr="00A4185A" w:rsidRDefault="00B026BB" w:rsidP="00B026BB">
      <w:pPr>
        <w:tabs>
          <w:tab w:val="left" w:pos="270"/>
        </w:tabs>
        <w:ind w:left="-90"/>
        <w:jc w:val="both"/>
        <w:rPr>
          <w:sz w:val="24"/>
          <w:szCs w:val="24"/>
          <w:u w:val="single"/>
        </w:rPr>
      </w:pPr>
      <w:r w:rsidRPr="00A4185A">
        <w:rPr>
          <w:sz w:val="24"/>
          <w:szCs w:val="24"/>
        </w:rPr>
        <w:tab/>
      </w:r>
      <w:r w:rsidR="004477D9" w:rsidRPr="00A4185A">
        <w:rPr>
          <w:sz w:val="24"/>
          <w:szCs w:val="24"/>
          <w:u w:val="single"/>
        </w:rPr>
        <w:t>University committee service:</w:t>
      </w:r>
    </w:p>
    <w:p w14:paraId="602E7AAD" w14:textId="77777777" w:rsidR="00193EF6" w:rsidRPr="00A4185A" w:rsidRDefault="00193EF6" w:rsidP="00193EF6">
      <w:pPr>
        <w:tabs>
          <w:tab w:val="left" w:pos="270"/>
        </w:tabs>
        <w:ind w:left="270"/>
        <w:jc w:val="both"/>
        <w:rPr>
          <w:sz w:val="24"/>
          <w:szCs w:val="24"/>
        </w:rPr>
      </w:pPr>
    </w:p>
    <w:p w14:paraId="72252CD7" w14:textId="77777777" w:rsidR="004477D9" w:rsidRPr="00A4185A" w:rsidRDefault="004477D9" w:rsidP="009512F1">
      <w:pPr>
        <w:numPr>
          <w:ilvl w:val="1"/>
          <w:numId w:val="3"/>
        </w:numPr>
        <w:tabs>
          <w:tab w:val="clear" w:pos="3060"/>
          <w:tab w:val="left" w:pos="270"/>
        </w:tabs>
        <w:ind w:left="630"/>
        <w:jc w:val="both"/>
        <w:rPr>
          <w:sz w:val="24"/>
          <w:szCs w:val="24"/>
        </w:rPr>
      </w:pPr>
      <w:r w:rsidRPr="00A4185A">
        <w:rPr>
          <w:sz w:val="24"/>
          <w:szCs w:val="24"/>
        </w:rPr>
        <w:t xml:space="preserve">Departmental.  </w:t>
      </w:r>
    </w:p>
    <w:p w14:paraId="173626D3" w14:textId="77777777" w:rsidR="00193EF6" w:rsidRPr="00A4185A" w:rsidRDefault="00193EF6" w:rsidP="00193EF6">
      <w:pPr>
        <w:tabs>
          <w:tab w:val="left" w:pos="270"/>
        </w:tabs>
        <w:ind w:left="270"/>
        <w:jc w:val="both"/>
        <w:rPr>
          <w:sz w:val="24"/>
          <w:szCs w:val="24"/>
        </w:rPr>
      </w:pPr>
    </w:p>
    <w:tbl>
      <w:tblPr>
        <w:tblW w:w="0" w:type="auto"/>
        <w:tblLook w:val="0000" w:firstRow="0" w:lastRow="0" w:firstColumn="0" w:lastColumn="0" w:noHBand="0" w:noVBand="0"/>
      </w:tblPr>
      <w:tblGrid>
        <w:gridCol w:w="2446"/>
        <w:gridCol w:w="6799"/>
      </w:tblGrid>
      <w:tr w:rsidR="00891053" w:rsidRPr="00A4185A" w14:paraId="10D4FE8A" w14:textId="77777777">
        <w:tblPrEx>
          <w:tblCellMar>
            <w:top w:w="0" w:type="dxa"/>
            <w:bottom w:w="0" w:type="dxa"/>
          </w:tblCellMar>
        </w:tblPrEx>
        <w:tc>
          <w:tcPr>
            <w:tcW w:w="2446" w:type="dxa"/>
          </w:tcPr>
          <w:p w14:paraId="137C23BA" w14:textId="77777777" w:rsidR="00891053" w:rsidRPr="00A4185A" w:rsidRDefault="00B0790F" w:rsidP="00B0790F">
            <w:pPr>
              <w:tabs>
                <w:tab w:val="left" w:pos="630"/>
                <w:tab w:val="left" w:pos="1980"/>
              </w:tabs>
              <w:jc w:val="both"/>
              <w:rPr>
                <w:sz w:val="24"/>
                <w:szCs w:val="24"/>
              </w:rPr>
            </w:pPr>
            <w:r w:rsidRPr="00A4185A">
              <w:rPr>
                <w:sz w:val="24"/>
                <w:szCs w:val="24"/>
              </w:rPr>
              <w:tab/>
            </w:r>
            <w:r w:rsidR="00891053" w:rsidRPr="00A4185A">
              <w:rPr>
                <w:sz w:val="24"/>
                <w:szCs w:val="24"/>
              </w:rPr>
              <w:t xml:space="preserve">2004 – </w:t>
            </w:r>
            <w:r w:rsidR="008F36B2" w:rsidRPr="00A4185A">
              <w:rPr>
                <w:sz w:val="24"/>
                <w:szCs w:val="24"/>
              </w:rPr>
              <w:t>2006</w:t>
            </w:r>
          </w:p>
        </w:tc>
        <w:tc>
          <w:tcPr>
            <w:tcW w:w="6799" w:type="dxa"/>
          </w:tcPr>
          <w:p w14:paraId="1C735D74" w14:textId="77777777" w:rsidR="00891053" w:rsidRPr="00A4185A" w:rsidRDefault="00891053" w:rsidP="00B0790F">
            <w:pPr>
              <w:tabs>
                <w:tab w:val="left" w:pos="270"/>
                <w:tab w:val="left" w:pos="630"/>
              </w:tabs>
              <w:jc w:val="both"/>
              <w:rPr>
                <w:sz w:val="24"/>
                <w:szCs w:val="24"/>
              </w:rPr>
            </w:pPr>
            <w:r w:rsidRPr="00A4185A">
              <w:rPr>
                <w:sz w:val="24"/>
                <w:szCs w:val="24"/>
              </w:rPr>
              <w:t>Information Technology Advisory Committee (ITAC), member.</w:t>
            </w:r>
          </w:p>
        </w:tc>
      </w:tr>
      <w:tr w:rsidR="00B026BB" w:rsidRPr="00A4185A" w14:paraId="59787B10" w14:textId="77777777">
        <w:tblPrEx>
          <w:tblCellMar>
            <w:top w:w="0" w:type="dxa"/>
            <w:bottom w:w="0" w:type="dxa"/>
          </w:tblCellMar>
        </w:tblPrEx>
        <w:tc>
          <w:tcPr>
            <w:tcW w:w="2446" w:type="dxa"/>
          </w:tcPr>
          <w:p w14:paraId="5635ADFA" w14:textId="77777777" w:rsidR="00B026BB" w:rsidRPr="00A4185A" w:rsidRDefault="00B026BB" w:rsidP="00B0790F">
            <w:pPr>
              <w:tabs>
                <w:tab w:val="left" w:pos="630"/>
                <w:tab w:val="left" w:pos="1980"/>
              </w:tabs>
              <w:jc w:val="both"/>
              <w:rPr>
                <w:sz w:val="24"/>
                <w:szCs w:val="24"/>
              </w:rPr>
            </w:pPr>
          </w:p>
        </w:tc>
        <w:tc>
          <w:tcPr>
            <w:tcW w:w="6799" w:type="dxa"/>
          </w:tcPr>
          <w:p w14:paraId="64603259" w14:textId="77777777" w:rsidR="00B026BB" w:rsidRPr="00A4185A" w:rsidRDefault="00B026BB" w:rsidP="00B0790F">
            <w:pPr>
              <w:tabs>
                <w:tab w:val="left" w:pos="630"/>
                <w:tab w:val="left" w:pos="1980"/>
              </w:tabs>
              <w:jc w:val="both"/>
              <w:rPr>
                <w:sz w:val="24"/>
                <w:szCs w:val="24"/>
                <w:u w:val="single"/>
              </w:rPr>
            </w:pPr>
          </w:p>
        </w:tc>
      </w:tr>
      <w:tr w:rsidR="00891053" w:rsidRPr="00A4185A" w14:paraId="261AE77A" w14:textId="77777777">
        <w:tblPrEx>
          <w:tblCellMar>
            <w:top w:w="0" w:type="dxa"/>
            <w:bottom w:w="0" w:type="dxa"/>
          </w:tblCellMar>
        </w:tblPrEx>
        <w:tc>
          <w:tcPr>
            <w:tcW w:w="2446" w:type="dxa"/>
          </w:tcPr>
          <w:p w14:paraId="7E1602E1" w14:textId="77777777" w:rsidR="00891053" w:rsidRPr="00A4185A" w:rsidRDefault="00B0790F" w:rsidP="00B0790F">
            <w:pPr>
              <w:tabs>
                <w:tab w:val="left" w:pos="630"/>
                <w:tab w:val="left" w:pos="1980"/>
              </w:tabs>
              <w:jc w:val="both"/>
              <w:rPr>
                <w:sz w:val="24"/>
                <w:szCs w:val="24"/>
              </w:rPr>
            </w:pPr>
            <w:r w:rsidRPr="00A4185A">
              <w:rPr>
                <w:sz w:val="24"/>
                <w:szCs w:val="24"/>
              </w:rPr>
              <w:tab/>
            </w:r>
            <w:r w:rsidR="00891053" w:rsidRPr="00A4185A">
              <w:rPr>
                <w:sz w:val="24"/>
                <w:szCs w:val="24"/>
              </w:rPr>
              <w:t xml:space="preserve">2004 – </w:t>
            </w:r>
            <w:r w:rsidR="00B037C9" w:rsidRPr="00A4185A">
              <w:rPr>
                <w:sz w:val="24"/>
                <w:szCs w:val="24"/>
              </w:rPr>
              <w:t>2006</w:t>
            </w:r>
          </w:p>
        </w:tc>
        <w:tc>
          <w:tcPr>
            <w:tcW w:w="6799" w:type="dxa"/>
          </w:tcPr>
          <w:p w14:paraId="2D796B6C" w14:textId="77777777" w:rsidR="00891053" w:rsidRPr="00A4185A" w:rsidRDefault="00891053" w:rsidP="00B0790F">
            <w:pPr>
              <w:tabs>
                <w:tab w:val="left" w:pos="270"/>
                <w:tab w:val="left" w:pos="630"/>
              </w:tabs>
              <w:jc w:val="both"/>
              <w:rPr>
                <w:sz w:val="24"/>
                <w:szCs w:val="24"/>
              </w:rPr>
            </w:pPr>
            <w:r w:rsidRPr="00A4185A">
              <w:rPr>
                <w:sz w:val="24"/>
                <w:szCs w:val="24"/>
              </w:rPr>
              <w:t>Biostatistics class coordinator (5% full-time effort)</w:t>
            </w:r>
          </w:p>
        </w:tc>
      </w:tr>
    </w:tbl>
    <w:p w14:paraId="712EF39B" w14:textId="77777777" w:rsidR="00A1561F" w:rsidRPr="00A4185A" w:rsidRDefault="00A1561F" w:rsidP="00B0790F">
      <w:pPr>
        <w:tabs>
          <w:tab w:val="left" w:pos="270"/>
          <w:tab w:val="left" w:pos="630"/>
        </w:tabs>
        <w:ind w:left="270"/>
        <w:jc w:val="both"/>
        <w:rPr>
          <w:sz w:val="24"/>
          <w:szCs w:val="24"/>
        </w:rPr>
      </w:pPr>
    </w:p>
    <w:p w14:paraId="31447BAB" w14:textId="77777777" w:rsidR="00D90138" w:rsidRPr="00A4185A" w:rsidRDefault="00D90138" w:rsidP="009512F1">
      <w:pPr>
        <w:numPr>
          <w:ilvl w:val="1"/>
          <w:numId w:val="3"/>
        </w:numPr>
        <w:tabs>
          <w:tab w:val="clear" w:pos="3060"/>
          <w:tab w:val="left" w:pos="270"/>
        </w:tabs>
        <w:ind w:left="630"/>
        <w:jc w:val="both"/>
        <w:rPr>
          <w:sz w:val="24"/>
          <w:szCs w:val="24"/>
        </w:rPr>
      </w:pPr>
      <w:r w:rsidRPr="00A4185A">
        <w:rPr>
          <w:sz w:val="24"/>
          <w:szCs w:val="24"/>
        </w:rPr>
        <w:t>Campus</w:t>
      </w:r>
    </w:p>
    <w:p w14:paraId="2B491A6D" w14:textId="77777777" w:rsidR="00891053" w:rsidRPr="00A4185A" w:rsidRDefault="00891053" w:rsidP="00891053">
      <w:pPr>
        <w:tabs>
          <w:tab w:val="left" w:pos="270"/>
        </w:tabs>
        <w:ind w:left="270"/>
        <w:jc w:val="both"/>
        <w:rPr>
          <w:sz w:val="24"/>
          <w:szCs w:val="24"/>
        </w:rPr>
      </w:pPr>
    </w:p>
    <w:tbl>
      <w:tblPr>
        <w:tblW w:w="0" w:type="auto"/>
        <w:tblLook w:val="0000" w:firstRow="0" w:lastRow="0" w:firstColumn="0" w:lastColumn="0" w:noHBand="0" w:noVBand="0"/>
      </w:tblPr>
      <w:tblGrid>
        <w:gridCol w:w="2446"/>
        <w:gridCol w:w="6799"/>
      </w:tblGrid>
      <w:tr w:rsidR="00891053" w:rsidRPr="00A4185A" w14:paraId="21887112" w14:textId="77777777">
        <w:tblPrEx>
          <w:tblCellMar>
            <w:top w:w="0" w:type="dxa"/>
            <w:bottom w:w="0" w:type="dxa"/>
          </w:tblCellMar>
        </w:tblPrEx>
        <w:tc>
          <w:tcPr>
            <w:tcW w:w="2446" w:type="dxa"/>
          </w:tcPr>
          <w:p w14:paraId="2E879021" w14:textId="77777777" w:rsidR="00891053" w:rsidRPr="00A4185A" w:rsidRDefault="00B0790F" w:rsidP="00B0790F">
            <w:pPr>
              <w:tabs>
                <w:tab w:val="left" w:pos="630"/>
              </w:tabs>
              <w:jc w:val="both"/>
              <w:rPr>
                <w:sz w:val="24"/>
                <w:szCs w:val="24"/>
              </w:rPr>
            </w:pPr>
            <w:r w:rsidRPr="00A4185A">
              <w:rPr>
                <w:sz w:val="24"/>
                <w:szCs w:val="24"/>
              </w:rPr>
              <w:tab/>
            </w:r>
            <w:r w:rsidR="00891053" w:rsidRPr="00A4185A">
              <w:rPr>
                <w:sz w:val="24"/>
                <w:szCs w:val="24"/>
              </w:rPr>
              <w:t xml:space="preserve">2002 – </w:t>
            </w:r>
            <w:r w:rsidR="00B037C9" w:rsidRPr="00A4185A">
              <w:rPr>
                <w:sz w:val="24"/>
                <w:szCs w:val="24"/>
              </w:rPr>
              <w:t>2006</w:t>
            </w:r>
          </w:p>
        </w:tc>
        <w:tc>
          <w:tcPr>
            <w:tcW w:w="6799" w:type="dxa"/>
          </w:tcPr>
          <w:p w14:paraId="21B1153C" w14:textId="77777777" w:rsidR="00891053" w:rsidRPr="00A4185A" w:rsidRDefault="00891053" w:rsidP="00D304FF">
            <w:pPr>
              <w:tabs>
                <w:tab w:val="left" w:pos="270"/>
              </w:tabs>
              <w:jc w:val="both"/>
              <w:rPr>
                <w:sz w:val="24"/>
                <w:szCs w:val="24"/>
              </w:rPr>
            </w:pPr>
            <w:r w:rsidRPr="00A4185A">
              <w:rPr>
                <w:sz w:val="24"/>
                <w:szCs w:val="24"/>
              </w:rPr>
              <w:t>Indiana University Cancer Center Scientific research committee (SRC), member.</w:t>
            </w:r>
          </w:p>
        </w:tc>
      </w:tr>
      <w:tr w:rsidR="00B026BB" w:rsidRPr="00A4185A" w14:paraId="61544A4D" w14:textId="77777777">
        <w:tblPrEx>
          <w:tblCellMar>
            <w:top w:w="0" w:type="dxa"/>
            <w:bottom w:w="0" w:type="dxa"/>
          </w:tblCellMar>
        </w:tblPrEx>
        <w:tc>
          <w:tcPr>
            <w:tcW w:w="2446" w:type="dxa"/>
          </w:tcPr>
          <w:p w14:paraId="0A6683F4" w14:textId="77777777" w:rsidR="00B026BB" w:rsidRPr="00A4185A" w:rsidRDefault="00B026BB" w:rsidP="00B0790F">
            <w:pPr>
              <w:tabs>
                <w:tab w:val="left" w:pos="630"/>
              </w:tabs>
              <w:jc w:val="both"/>
              <w:rPr>
                <w:sz w:val="24"/>
                <w:szCs w:val="24"/>
              </w:rPr>
            </w:pPr>
          </w:p>
        </w:tc>
        <w:tc>
          <w:tcPr>
            <w:tcW w:w="6799" w:type="dxa"/>
          </w:tcPr>
          <w:p w14:paraId="19E0D4E6" w14:textId="77777777" w:rsidR="00B026BB" w:rsidRPr="00A4185A" w:rsidRDefault="00B026BB" w:rsidP="00522DC2">
            <w:pPr>
              <w:tabs>
                <w:tab w:val="left" w:pos="1980"/>
              </w:tabs>
              <w:jc w:val="both"/>
              <w:rPr>
                <w:sz w:val="24"/>
                <w:szCs w:val="24"/>
                <w:u w:val="single"/>
              </w:rPr>
            </w:pPr>
          </w:p>
        </w:tc>
      </w:tr>
      <w:tr w:rsidR="00891053" w:rsidRPr="00A4185A" w14:paraId="55AA70A3" w14:textId="77777777">
        <w:tblPrEx>
          <w:tblCellMar>
            <w:top w:w="0" w:type="dxa"/>
            <w:bottom w:w="0" w:type="dxa"/>
          </w:tblCellMar>
        </w:tblPrEx>
        <w:tc>
          <w:tcPr>
            <w:tcW w:w="2446" w:type="dxa"/>
          </w:tcPr>
          <w:p w14:paraId="79B36880" w14:textId="77777777" w:rsidR="00891053" w:rsidRPr="00A4185A" w:rsidRDefault="00B0790F" w:rsidP="00B0790F">
            <w:pPr>
              <w:tabs>
                <w:tab w:val="left" w:pos="630"/>
              </w:tabs>
              <w:jc w:val="both"/>
              <w:rPr>
                <w:sz w:val="24"/>
                <w:szCs w:val="24"/>
              </w:rPr>
            </w:pPr>
            <w:r w:rsidRPr="00A4185A">
              <w:rPr>
                <w:sz w:val="24"/>
                <w:szCs w:val="24"/>
              </w:rPr>
              <w:tab/>
            </w:r>
            <w:r w:rsidR="00891053" w:rsidRPr="00A4185A">
              <w:rPr>
                <w:sz w:val="24"/>
                <w:szCs w:val="24"/>
              </w:rPr>
              <w:t xml:space="preserve">2002 – </w:t>
            </w:r>
            <w:r w:rsidR="00B037C9" w:rsidRPr="00A4185A">
              <w:rPr>
                <w:sz w:val="24"/>
                <w:szCs w:val="24"/>
              </w:rPr>
              <w:t>2006</w:t>
            </w:r>
          </w:p>
        </w:tc>
        <w:tc>
          <w:tcPr>
            <w:tcW w:w="6799" w:type="dxa"/>
          </w:tcPr>
          <w:p w14:paraId="72BCF25B" w14:textId="77777777" w:rsidR="00891053" w:rsidRPr="00A4185A" w:rsidRDefault="00891053" w:rsidP="00D304FF">
            <w:pPr>
              <w:tabs>
                <w:tab w:val="left" w:pos="270"/>
              </w:tabs>
              <w:jc w:val="both"/>
              <w:rPr>
                <w:sz w:val="24"/>
                <w:szCs w:val="24"/>
              </w:rPr>
            </w:pPr>
            <w:r w:rsidRPr="00A4185A">
              <w:rPr>
                <w:sz w:val="24"/>
                <w:szCs w:val="24"/>
              </w:rPr>
              <w:t xml:space="preserve">Indiana University Cancer Center Clinical Research Committee </w:t>
            </w:r>
            <w:r w:rsidRPr="00A4185A">
              <w:rPr>
                <w:sz w:val="24"/>
                <w:szCs w:val="24"/>
              </w:rPr>
              <w:lastRenderedPageBreak/>
              <w:t>(CRC), member</w:t>
            </w:r>
          </w:p>
        </w:tc>
      </w:tr>
      <w:tr w:rsidR="00B026BB" w:rsidRPr="00A4185A" w14:paraId="557E1257" w14:textId="77777777">
        <w:tblPrEx>
          <w:tblCellMar>
            <w:top w:w="0" w:type="dxa"/>
            <w:bottom w:w="0" w:type="dxa"/>
          </w:tblCellMar>
        </w:tblPrEx>
        <w:tc>
          <w:tcPr>
            <w:tcW w:w="2446" w:type="dxa"/>
          </w:tcPr>
          <w:p w14:paraId="06B0067E" w14:textId="77777777" w:rsidR="00B026BB" w:rsidRPr="00A4185A" w:rsidRDefault="00B026BB" w:rsidP="00B0790F">
            <w:pPr>
              <w:tabs>
                <w:tab w:val="left" w:pos="630"/>
              </w:tabs>
              <w:jc w:val="both"/>
              <w:rPr>
                <w:sz w:val="24"/>
                <w:szCs w:val="24"/>
              </w:rPr>
            </w:pPr>
          </w:p>
        </w:tc>
        <w:tc>
          <w:tcPr>
            <w:tcW w:w="6799" w:type="dxa"/>
          </w:tcPr>
          <w:p w14:paraId="29F5CB1E" w14:textId="77777777" w:rsidR="00B026BB" w:rsidRPr="00A4185A" w:rsidRDefault="00B026BB" w:rsidP="00522DC2">
            <w:pPr>
              <w:tabs>
                <w:tab w:val="left" w:pos="1980"/>
              </w:tabs>
              <w:jc w:val="both"/>
              <w:rPr>
                <w:sz w:val="24"/>
                <w:szCs w:val="24"/>
                <w:u w:val="single"/>
              </w:rPr>
            </w:pPr>
          </w:p>
        </w:tc>
      </w:tr>
      <w:tr w:rsidR="00891053" w:rsidRPr="00A4185A" w14:paraId="037FCBB2" w14:textId="77777777">
        <w:tblPrEx>
          <w:tblCellMar>
            <w:top w:w="0" w:type="dxa"/>
            <w:bottom w:w="0" w:type="dxa"/>
          </w:tblCellMar>
        </w:tblPrEx>
        <w:tc>
          <w:tcPr>
            <w:tcW w:w="2446" w:type="dxa"/>
          </w:tcPr>
          <w:p w14:paraId="609288A4" w14:textId="77777777" w:rsidR="00891053" w:rsidRPr="00A4185A" w:rsidRDefault="00B0790F" w:rsidP="00B0790F">
            <w:pPr>
              <w:tabs>
                <w:tab w:val="left" w:pos="630"/>
              </w:tabs>
              <w:jc w:val="both"/>
              <w:rPr>
                <w:sz w:val="24"/>
                <w:szCs w:val="24"/>
              </w:rPr>
            </w:pPr>
            <w:r w:rsidRPr="00A4185A">
              <w:rPr>
                <w:sz w:val="24"/>
                <w:szCs w:val="24"/>
              </w:rPr>
              <w:tab/>
            </w:r>
            <w:r w:rsidR="00891053" w:rsidRPr="00A4185A">
              <w:rPr>
                <w:sz w:val="24"/>
                <w:szCs w:val="24"/>
              </w:rPr>
              <w:t xml:space="preserve">2002 – </w:t>
            </w:r>
            <w:r w:rsidR="00B037C9" w:rsidRPr="00A4185A">
              <w:rPr>
                <w:sz w:val="24"/>
                <w:szCs w:val="24"/>
              </w:rPr>
              <w:t>2006</w:t>
            </w:r>
            <w:r w:rsidR="00891053" w:rsidRPr="00A4185A">
              <w:rPr>
                <w:sz w:val="24"/>
                <w:szCs w:val="24"/>
              </w:rPr>
              <w:t xml:space="preserve"> </w:t>
            </w:r>
          </w:p>
        </w:tc>
        <w:tc>
          <w:tcPr>
            <w:tcW w:w="6799" w:type="dxa"/>
          </w:tcPr>
          <w:p w14:paraId="7090F123" w14:textId="77777777" w:rsidR="00891053" w:rsidRPr="00A4185A" w:rsidRDefault="00891053" w:rsidP="00D304FF">
            <w:pPr>
              <w:tabs>
                <w:tab w:val="left" w:pos="270"/>
              </w:tabs>
              <w:jc w:val="both"/>
              <w:rPr>
                <w:sz w:val="24"/>
                <w:szCs w:val="24"/>
              </w:rPr>
            </w:pPr>
            <w:r w:rsidRPr="00A4185A">
              <w:rPr>
                <w:sz w:val="24"/>
                <w:szCs w:val="24"/>
              </w:rPr>
              <w:t>Indiana University Cancer Center Clinical Trials Monitoring Committee (CTMC), member</w:t>
            </w:r>
          </w:p>
        </w:tc>
      </w:tr>
      <w:tr w:rsidR="00B026BB" w:rsidRPr="00A4185A" w14:paraId="4BC7DE95" w14:textId="77777777">
        <w:tblPrEx>
          <w:tblCellMar>
            <w:top w:w="0" w:type="dxa"/>
            <w:bottom w:w="0" w:type="dxa"/>
          </w:tblCellMar>
        </w:tblPrEx>
        <w:tc>
          <w:tcPr>
            <w:tcW w:w="2446" w:type="dxa"/>
          </w:tcPr>
          <w:p w14:paraId="58B6286E" w14:textId="77777777" w:rsidR="00B026BB" w:rsidRPr="00A4185A" w:rsidRDefault="00B026BB" w:rsidP="00B0790F">
            <w:pPr>
              <w:tabs>
                <w:tab w:val="left" w:pos="630"/>
              </w:tabs>
              <w:jc w:val="both"/>
              <w:rPr>
                <w:sz w:val="24"/>
                <w:szCs w:val="24"/>
              </w:rPr>
            </w:pPr>
          </w:p>
        </w:tc>
        <w:tc>
          <w:tcPr>
            <w:tcW w:w="6799" w:type="dxa"/>
          </w:tcPr>
          <w:p w14:paraId="5F39E9B6" w14:textId="77777777" w:rsidR="00B026BB" w:rsidRPr="00A4185A" w:rsidRDefault="00B026BB" w:rsidP="00522DC2">
            <w:pPr>
              <w:tabs>
                <w:tab w:val="left" w:pos="1980"/>
              </w:tabs>
              <w:jc w:val="both"/>
              <w:rPr>
                <w:sz w:val="24"/>
                <w:szCs w:val="24"/>
                <w:u w:val="single"/>
              </w:rPr>
            </w:pPr>
          </w:p>
        </w:tc>
      </w:tr>
      <w:tr w:rsidR="00891053" w:rsidRPr="00A4185A" w14:paraId="1CD5A1BC" w14:textId="77777777">
        <w:tblPrEx>
          <w:tblCellMar>
            <w:top w:w="0" w:type="dxa"/>
            <w:bottom w:w="0" w:type="dxa"/>
          </w:tblCellMar>
        </w:tblPrEx>
        <w:tc>
          <w:tcPr>
            <w:tcW w:w="2446" w:type="dxa"/>
          </w:tcPr>
          <w:p w14:paraId="4DB2D072" w14:textId="77777777" w:rsidR="00891053" w:rsidRPr="00A4185A" w:rsidRDefault="00B0790F" w:rsidP="00B0790F">
            <w:pPr>
              <w:tabs>
                <w:tab w:val="left" w:pos="630"/>
              </w:tabs>
              <w:jc w:val="both"/>
              <w:rPr>
                <w:sz w:val="24"/>
                <w:szCs w:val="24"/>
              </w:rPr>
            </w:pPr>
            <w:r w:rsidRPr="00A4185A">
              <w:rPr>
                <w:sz w:val="24"/>
                <w:szCs w:val="24"/>
              </w:rPr>
              <w:tab/>
            </w:r>
            <w:r w:rsidR="00891053" w:rsidRPr="00A4185A">
              <w:rPr>
                <w:sz w:val="24"/>
                <w:szCs w:val="24"/>
              </w:rPr>
              <w:t xml:space="preserve">2002 – </w:t>
            </w:r>
            <w:r w:rsidR="008F36B2" w:rsidRPr="00A4185A">
              <w:rPr>
                <w:sz w:val="24"/>
                <w:szCs w:val="24"/>
              </w:rPr>
              <w:t>2007</w:t>
            </w:r>
          </w:p>
        </w:tc>
        <w:tc>
          <w:tcPr>
            <w:tcW w:w="6799" w:type="dxa"/>
          </w:tcPr>
          <w:p w14:paraId="5FF388D8" w14:textId="77777777" w:rsidR="00891053" w:rsidRPr="00A4185A" w:rsidRDefault="00891053" w:rsidP="00891053">
            <w:pPr>
              <w:tabs>
                <w:tab w:val="left" w:pos="270"/>
              </w:tabs>
              <w:jc w:val="both"/>
              <w:rPr>
                <w:sz w:val="24"/>
                <w:szCs w:val="24"/>
              </w:rPr>
            </w:pPr>
            <w:r w:rsidRPr="00A4185A">
              <w:rPr>
                <w:sz w:val="24"/>
                <w:szCs w:val="24"/>
              </w:rPr>
              <w:t>Indiana University AIDS Clinical Trials Unit (ACTU), member</w:t>
            </w:r>
          </w:p>
        </w:tc>
      </w:tr>
    </w:tbl>
    <w:p w14:paraId="4AAA65EA" w14:textId="77777777" w:rsidR="00B026BB" w:rsidRPr="00A4185A" w:rsidRDefault="00B026BB" w:rsidP="00B026BB">
      <w:pPr>
        <w:ind w:left="630"/>
        <w:jc w:val="both"/>
        <w:rPr>
          <w:sz w:val="24"/>
          <w:szCs w:val="24"/>
        </w:rPr>
      </w:pPr>
    </w:p>
    <w:p w14:paraId="061499D4" w14:textId="77777777" w:rsidR="004477D9" w:rsidRPr="00A4185A" w:rsidRDefault="005023BB" w:rsidP="009512F1">
      <w:pPr>
        <w:numPr>
          <w:ilvl w:val="1"/>
          <w:numId w:val="3"/>
        </w:numPr>
        <w:tabs>
          <w:tab w:val="clear" w:pos="3060"/>
        </w:tabs>
        <w:ind w:left="630"/>
        <w:jc w:val="both"/>
        <w:rPr>
          <w:sz w:val="24"/>
          <w:szCs w:val="24"/>
        </w:rPr>
      </w:pPr>
      <w:r w:rsidRPr="00A4185A">
        <w:rPr>
          <w:sz w:val="24"/>
          <w:szCs w:val="24"/>
        </w:rPr>
        <w:t>System</w:t>
      </w:r>
    </w:p>
    <w:p w14:paraId="5F5E08FE" w14:textId="77777777" w:rsidR="00A1561F" w:rsidRPr="00A4185A" w:rsidRDefault="00A1561F" w:rsidP="005023BB">
      <w:pPr>
        <w:ind w:left="630"/>
        <w:jc w:val="both"/>
        <w:rPr>
          <w:sz w:val="24"/>
          <w:szCs w:val="24"/>
        </w:rPr>
      </w:pPr>
    </w:p>
    <w:p w14:paraId="358BF435" w14:textId="77777777" w:rsidR="005023BB" w:rsidRPr="00A4185A" w:rsidRDefault="005023BB" w:rsidP="005023BB">
      <w:pPr>
        <w:ind w:left="630"/>
        <w:jc w:val="both"/>
        <w:rPr>
          <w:sz w:val="24"/>
          <w:szCs w:val="24"/>
        </w:rPr>
      </w:pPr>
      <w:r w:rsidRPr="00A4185A">
        <w:rPr>
          <w:sz w:val="24"/>
          <w:szCs w:val="24"/>
        </w:rPr>
        <w:t>Not applicable</w:t>
      </w:r>
    </w:p>
    <w:p w14:paraId="5524595D" w14:textId="77777777" w:rsidR="005023BB" w:rsidRPr="00A4185A" w:rsidRDefault="005023BB" w:rsidP="005023BB">
      <w:pPr>
        <w:ind w:left="630"/>
        <w:jc w:val="both"/>
        <w:rPr>
          <w:sz w:val="24"/>
          <w:szCs w:val="24"/>
        </w:rPr>
      </w:pPr>
    </w:p>
    <w:p w14:paraId="6E8522E4" w14:textId="77777777" w:rsidR="005023BB" w:rsidRPr="00A4185A" w:rsidRDefault="005023BB" w:rsidP="009512F1">
      <w:pPr>
        <w:numPr>
          <w:ilvl w:val="0"/>
          <w:numId w:val="3"/>
        </w:numPr>
        <w:tabs>
          <w:tab w:val="clear" w:pos="2340"/>
        </w:tabs>
        <w:ind w:left="360"/>
        <w:jc w:val="both"/>
        <w:rPr>
          <w:sz w:val="24"/>
          <w:szCs w:val="24"/>
          <w:u w:val="single"/>
        </w:rPr>
      </w:pPr>
      <w:r w:rsidRPr="00A4185A">
        <w:rPr>
          <w:sz w:val="24"/>
          <w:szCs w:val="24"/>
          <w:u w:val="single"/>
        </w:rPr>
        <w:t>Student service</w:t>
      </w:r>
    </w:p>
    <w:p w14:paraId="04988A6E" w14:textId="77777777" w:rsidR="00B026BB" w:rsidRPr="00A4185A" w:rsidRDefault="00B026BB" w:rsidP="00B026BB">
      <w:pPr>
        <w:ind w:left="630"/>
        <w:jc w:val="both"/>
        <w:rPr>
          <w:sz w:val="24"/>
          <w:szCs w:val="24"/>
        </w:rPr>
      </w:pPr>
    </w:p>
    <w:p w14:paraId="6B034C57" w14:textId="77777777" w:rsidR="005023BB" w:rsidRPr="00A4185A" w:rsidRDefault="00A1561F" w:rsidP="005023BB">
      <w:pPr>
        <w:ind w:left="360"/>
        <w:jc w:val="both"/>
        <w:rPr>
          <w:sz w:val="24"/>
          <w:szCs w:val="24"/>
        </w:rPr>
      </w:pPr>
      <w:r w:rsidRPr="00A4185A">
        <w:rPr>
          <w:sz w:val="24"/>
          <w:szCs w:val="24"/>
        </w:rPr>
        <w:t>I</w:t>
      </w:r>
      <w:r w:rsidR="005023BB" w:rsidRPr="00A4185A">
        <w:rPr>
          <w:sz w:val="24"/>
          <w:szCs w:val="24"/>
        </w:rPr>
        <w:t>nformal biostatistics review classes with He</w:t>
      </w:r>
      <w:r w:rsidR="00321560" w:rsidRPr="00A4185A">
        <w:rPr>
          <w:sz w:val="24"/>
          <w:szCs w:val="24"/>
        </w:rPr>
        <w:t>matology Oncology fellows (Fall</w:t>
      </w:r>
      <w:r w:rsidR="005023BB" w:rsidRPr="00A4185A">
        <w:rPr>
          <w:sz w:val="24"/>
          <w:szCs w:val="24"/>
        </w:rPr>
        <w:t xml:space="preserve"> 2003).</w:t>
      </w:r>
    </w:p>
    <w:p w14:paraId="78949026" w14:textId="77777777" w:rsidR="00E24DFB" w:rsidRPr="00A4185A" w:rsidRDefault="00E24DFB" w:rsidP="00E24DFB">
      <w:pPr>
        <w:tabs>
          <w:tab w:val="left" w:pos="270"/>
        </w:tabs>
        <w:jc w:val="both"/>
        <w:rPr>
          <w:sz w:val="24"/>
          <w:szCs w:val="24"/>
          <w:u w:val="single"/>
        </w:rPr>
      </w:pPr>
    </w:p>
    <w:p w14:paraId="766B0D65" w14:textId="77777777" w:rsidR="00E24DFB" w:rsidRPr="00A4185A" w:rsidRDefault="00E24DFB" w:rsidP="00E24DFB">
      <w:pPr>
        <w:tabs>
          <w:tab w:val="left" w:pos="270"/>
        </w:tabs>
        <w:jc w:val="both"/>
        <w:rPr>
          <w:sz w:val="24"/>
          <w:szCs w:val="24"/>
          <w:u w:val="single"/>
        </w:rPr>
      </w:pPr>
      <w:r w:rsidRPr="00A4185A">
        <w:rPr>
          <w:sz w:val="24"/>
          <w:szCs w:val="24"/>
          <w:u w:val="single"/>
        </w:rPr>
        <w:t>OTHER PROFESSIONAL ACTIVITIES:</w:t>
      </w:r>
    </w:p>
    <w:p w14:paraId="03EDC4D2" w14:textId="77777777" w:rsidR="00B026BB" w:rsidRPr="00A4185A" w:rsidRDefault="00B026BB" w:rsidP="00B026BB">
      <w:pPr>
        <w:ind w:left="630"/>
        <w:jc w:val="both"/>
        <w:rPr>
          <w:sz w:val="24"/>
          <w:szCs w:val="24"/>
        </w:rPr>
      </w:pPr>
    </w:p>
    <w:p w14:paraId="53A459C5" w14:textId="77777777" w:rsidR="00E24DFB" w:rsidRPr="00A4185A" w:rsidRDefault="00E24DFB" w:rsidP="009512F1">
      <w:pPr>
        <w:numPr>
          <w:ilvl w:val="0"/>
          <w:numId w:val="4"/>
        </w:numPr>
        <w:tabs>
          <w:tab w:val="clear" w:pos="720"/>
        </w:tabs>
        <w:ind w:left="360"/>
        <w:jc w:val="both"/>
        <w:rPr>
          <w:sz w:val="24"/>
          <w:szCs w:val="24"/>
        </w:rPr>
      </w:pPr>
      <w:r w:rsidRPr="00A4185A">
        <w:rPr>
          <w:sz w:val="24"/>
          <w:szCs w:val="24"/>
        </w:rPr>
        <w:t>Invited presentations</w:t>
      </w:r>
    </w:p>
    <w:p w14:paraId="6314BE38" w14:textId="77777777" w:rsidR="00B026BB" w:rsidRPr="00A4185A" w:rsidRDefault="00E24DFB" w:rsidP="009512F1">
      <w:pPr>
        <w:numPr>
          <w:ilvl w:val="1"/>
          <w:numId w:val="4"/>
        </w:numPr>
        <w:jc w:val="both"/>
        <w:rPr>
          <w:sz w:val="24"/>
          <w:szCs w:val="24"/>
        </w:rPr>
      </w:pPr>
      <w:r w:rsidRPr="00A4185A">
        <w:rPr>
          <w:sz w:val="24"/>
          <w:szCs w:val="24"/>
        </w:rPr>
        <w:t>Grand rounds</w:t>
      </w:r>
      <w:r w:rsidR="004F217C" w:rsidRPr="00A4185A">
        <w:rPr>
          <w:sz w:val="24"/>
          <w:szCs w:val="24"/>
        </w:rPr>
        <w:t xml:space="preserve">, IU Cancer Center, </w:t>
      </w:r>
      <w:r w:rsidR="00004FC5" w:rsidRPr="00A4185A">
        <w:rPr>
          <w:sz w:val="24"/>
          <w:szCs w:val="24"/>
        </w:rPr>
        <w:t>June</w:t>
      </w:r>
      <w:r w:rsidR="004F217C" w:rsidRPr="00A4185A">
        <w:rPr>
          <w:sz w:val="24"/>
          <w:szCs w:val="24"/>
        </w:rPr>
        <w:t xml:space="preserve"> 2</w:t>
      </w:r>
      <w:r w:rsidR="00004FC5" w:rsidRPr="00A4185A">
        <w:rPr>
          <w:sz w:val="24"/>
          <w:szCs w:val="24"/>
        </w:rPr>
        <w:t>, 2003</w:t>
      </w:r>
    </w:p>
    <w:p w14:paraId="2DD25A83" w14:textId="77777777" w:rsidR="00E24DFB" w:rsidRPr="00A4185A" w:rsidRDefault="004F217C" w:rsidP="009512F1">
      <w:pPr>
        <w:numPr>
          <w:ilvl w:val="1"/>
          <w:numId w:val="4"/>
        </w:numPr>
        <w:jc w:val="both"/>
        <w:rPr>
          <w:sz w:val="24"/>
          <w:szCs w:val="24"/>
        </w:rPr>
      </w:pPr>
      <w:r w:rsidRPr="00A4185A">
        <w:rPr>
          <w:sz w:val="24"/>
          <w:szCs w:val="24"/>
        </w:rPr>
        <w:t>Invited seminar</w:t>
      </w:r>
      <w:r w:rsidR="00B026BB" w:rsidRPr="00A4185A">
        <w:rPr>
          <w:sz w:val="24"/>
          <w:szCs w:val="24"/>
        </w:rPr>
        <w:t>, Colleges of Engineering, Science, Agricultural Sciences, Southern Illinois University, Carbondale, IL</w:t>
      </w:r>
      <w:r w:rsidR="00004FC5" w:rsidRPr="00A4185A">
        <w:rPr>
          <w:sz w:val="24"/>
          <w:szCs w:val="24"/>
        </w:rPr>
        <w:t>, April 27, 2004</w:t>
      </w:r>
    </w:p>
    <w:p w14:paraId="79E72A34" w14:textId="77777777" w:rsidR="00321560" w:rsidRPr="00A4185A" w:rsidRDefault="00321560" w:rsidP="009512F1">
      <w:pPr>
        <w:numPr>
          <w:ilvl w:val="1"/>
          <w:numId w:val="4"/>
        </w:numPr>
        <w:jc w:val="both"/>
        <w:rPr>
          <w:sz w:val="24"/>
          <w:szCs w:val="24"/>
        </w:rPr>
      </w:pPr>
      <w:r w:rsidRPr="00A4185A">
        <w:rPr>
          <w:sz w:val="24"/>
          <w:szCs w:val="24"/>
        </w:rPr>
        <w:t>Presentation to Surgical Research Lab Meeting, October 3, 2005</w:t>
      </w:r>
    </w:p>
    <w:p w14:paraId="344B0C32" w14:textId="77777777" w:rsidR="00321560" w:rsidRPr="00A4185A" w:rsidRDefault="00321560" w:rsidP="009512F1">
      <w:pPr>
        <w:numPr>
          <w:ilvl w:val="1"/>
          <w:numId w:val="4"/>
        </w:numPr>
        <w:jc w:val="both"/>
        <w:rPr>
          <w:sz w:val="24"/>
          <w:szCs w:val="24"/>
        </w:rPr>
      </w:pPr>
      <w:r w:rsidRPr="00A4185A">
        <w:rPr>
          <w:sz w:val="24"/>
          <w:szCs w:val="24"/>
        </w:rPr>
        <w:t>Grand rounds to Orthopedic Residents, January 4, 2006</w:t>
      </w:r>
    </w:p>
    <w:p w14:paraId="3E1FA505" w14:textId="77777777" w:rsidR="003E0A5D" w:rsidRPr="00A4185A" w:rsidRDefault="003E0A5D" w:rsidP="009512F1">
      <w:pPr>
        <w:numPr>
          <w:ilvl w:val="1"/>
          <w:numId w:val="4"/>
        </w:numPr>
        <w:jc w:val="both"/>
        <w:rPr>
          <w:sz w:val="24"/>
          <w:szCs w:val="24"/>
        </w:rPr>
      </w:pPr>
      <w:r w:rsidRPr="00A4185A">
        <w:rPr>
          <w:sz w:val="24"/>
          <w:szCs w:val="24"/>
        </w:rPr>
        <w:t xml:space="preserve">PEPFAR consultation, Washington, DC, </w:t>
      </w:r>
      <w:proofErr w:type="gramStart"/>
      <w:r w:rsidRPr="00A4185A">
        <w:rPr>
          <w:sz w:val="24"/>
          <w:szCs w:val="24"/>
        </w:rPr>
        <w:t>February,</w:t>
      </w:r>
      <w:proofErr w:type="gramEnd"/>
      <w:r w:rsidRPr="00A4185A">
        <w:rPr>
          <w:sz w:val="24"/>
          <w:szCs w:val="24"/>
        </w:rPr>
        <w:t xml:space="preserve"> 2008</w:t>
      </w:r>
    </w:p>
    <w:p w14:paraId="5F0A75E6" w14:textId="77777777" w:rsidR="00321560" w:rsidRPr="00A4185A" w:rsidRDefault="00321560" w:rsidP="00321560">
      <w:pPr>
        <w:ind w:left="1080"/>
        <w:jc w:val="both"/>
        <w:rPr>
          <w:sz w:val="24"/>
          <w:szCs w:val="24"/>
        </w:rPr>
      </w:pPr>
    </w:p>
    <w:p w14:paraId="2F59E487" w14:textId="77777777" w:rsidR="00E24DFB" w:rsidRPr="00A4185A" w:rsidRDefault="00E24DFB" w:rsidP="009512F1">
      <w:pPr>
        <w:numPr>
          <w:ilvl w:val="0"/>
          <w:numId w:val="4"/>
        </w:numPr>
        <w:tabs>
          <w:tab w:val="clear" w:pos="720"/>
        </w:tabs>
        <w:ind w:left="360"/>
        <w:jc w:val="both"/>
        <w:rPr>
          <w:sz w:val="24"/>
          <w:szCs w:val="24"/>
        </w:rPr>
      </w:pPr>
      <w:r w:rsidRPr="00A4185A">
        <w:rPr>
          <w:sz w:val="24"/>
          <w:szCs w:val="24"/>
        </w:rPr>
        <w:t>Contributed presentations</w:t>
      </w:r>
    </w:p>
    <w:p w14:paraId="26A0DF11" w14:textId="77777777" w:rsidR="00004FC5" w:rsidRPr="00A4185A" w:rsidRDefault="00004FC5" w:rsidP="009512F1">
      <w:pPr>
        <w:numPr>
          <w:ilvl w:val="1"/>
          <w:numId w:val="4"/>
        </w:numPr>
        <w:jc w:val="both"/>
        <w:rPr>
          <w:sz w:val="24"/>
          <w:szCs w:val="24"/>
        </w:rPr>
      </w:pPr>
      <w:r w:rsidRPr="00A4185A">
        <w:rPr>
          <w:sz w:val="24"/>
          <w:szCs w:val="24"/>
        </w:rPr>
        <w:t>17th International Workshop in Statistical Modeling, Chania, Greece, 2002</w:t>
      </w:r>
    </w:p>
    <w:p w14:paraId="049A68B8" w14:textId="77777777" w:rsidR="00E24DFB" w:rsidRPr="00A4185A" w:rsidRDefault="00004FC5" w:rsidP="009512F1">
      <w:pPr>
        <w:numPr>
          <w:ilvl w:val="1"/>
          <w:numId w:val="4"/>
        </w:numPr>
        <w:jc w:val="both"/>
        <w:rPr>
          <w:sz w:val="24"/>
          <w:szCs w:val="24"/>
        </w:rPr>
      </w:pPr>
      <w:r w:rsidRPr="00A4185A">
        <w:rPr>
          <w:sz w:val="24"/>
          <w:szCs w:val="24"/>
        </w:rPr>
        <w:t>International Biometrics Society ENAR meeting, Tampa, FL, 2003.</w:t>
      </w:r>
    </w:p>
    <w:p w14:paraId="32B010A5" w14:textId="77777777" w:rsidR="00004FC5" w:rsidRPr="00A4185A" w:rsidRDefault="00004FC5" w:rsidP="009512F1">
      <w:pPr>
        <w:numPr>
          <w:ilvl w:val="1"/>
          <w:numId w:val="4"/>
        </w:numPr>
        <w:jc w:val="both"/>
        <w:rPr>
          <w:sz w:val="24"/>
          <w:szCs w:val="24"/>
        </w:rPr>
      </w:pPr>
      <w:r w:rsidRPr="00A4185A">
        <w:rPr>
          <w:sz w:val="24"/>
          <w:szCs w:val="24"/>
        </w:rPr>
        <w:t>16</w:t>
      </w:r>
      <w:r w:rsidRPr="00A4185A">
        <w:rPr>
          <w:sz w:val="24"/>
          <w:szCs w:val="24"/>
          <w:vertAlign w:val="superscript"/>
        </w:rPr>
        <w:t>th</w:t>
      </w:r>
      <w:r w:rsidRPr="00A4185A">
        <w:rPr>
          <w:sz w:val="24"/>
          <w:szCs w:val="24"/>
        </w:rPr>
        <w:t xml:space="preserve"> conference of the Hellenic Statistical </w:t>
      </w:r>
      <w:proofErr w:type="gramStart"/>
      <w:r w:rsidRPr="00A4185A">
        <w:rPr>
          <w:sz w:val="24"/>
          <w:szCs w:val="24"/>
        </w:rPr>
        <w:t>Institute,  Kavala</w:t>
      </w:r>
      <w:proofErr w:type="gramEnd"/>
      <w:r w:rsidRPr="00A4185A">
        <w:rPr>
          <w:sz w:val="24"/>
          <w:szCs w:val="24"/>
        </w:rPr>
        <w:t>, Greece, 2003</w:t>
      </w:r>
    </w:p>
    <w:p w14:paraId="277B4D74" w14:textId="77777777" w:rsidR="00572241" w:rsidRPr="00A4185A" w:rsidRDefault="00572241" w:rsidP="00750F35">
      <w:pPr>
        <w:tabs>
          <w:tab w:val="left" w:pos="1980"/>
        </w:tabs>
        <w:jc w:val="both"/>
        <w:rPr>
          <w:sz w:val="24"/>
          <w:szCs w:val="24"/>
          <w:u w:val="single"/>
        </w:rPr>
      </w:pPr>
    </w:p>
    <w:p w14:paraId="405727DE" w14:textId="77777777" w:rsidR="00E24DFB" w:rsidRPr="00A4185A" w:rsidRDefault="00E24DFB" w:rsidP="00750F35">
      <w:pPr>
        <w:tabs>
          <w:tab w:val="left" w:pos="1980"/>
        </w:tabs>
        <w:jc w:val="both"/>
        <w:rPr>
          <w:sz w:val="24"/>
          <w:szCs w:val="24"/>
        </w:rPr>
      </w:pPr>
      <w:r w:rsidRPr="00A4185A">
        <w:rPr>
          <w:sz w:val="24"/>
          <w:szCs w:val="24"/>
          <w:u w:val="single"/>
        </w:rPr>
        <w:t>GRANTS AND FELLOWSHIPS:</w:t>
      </w:r>
    </w:p>
    <w:p w14:paraId="6AA1497C" w14:textId="77777777" w:rsidR="00552557" w:rsidRPr="00A4185A" w:rsidRDefault="00E24DFB" w:rsidP="00750F35">
      <w:pPr>
        <w:pStyle w:val="BodyText"/>
        <w:rPr>
          <w:b w:val="0"/>
          <w:szCs w:val="24"/>
          <w:u w:val="single"/>
        </w:rPr>
      </w:pPr>
      <w:r w:rsidRPr="00A4185A">
        <w:rPr>
          <w:b w:val="0"/>
          <w:szCs w:val="24"/>
        </w:rPr>
        <w:br/>
      </w:r>
      <w:r w:rsidRPr="00A4185A">
        <w:rPr>
          <w:b w:val="0"/>
          <w:szCs w:val="24"/>
          <w:u w:val="single"/>
        </w:rPr>
        <w:t>Active:</w:t>
      </w:r>
    </w:p>
    <w:tbl>
      <w:tblPr>
        <w:tblW w:w="9380" w:type="dxa"/>
        <w:tblLook w:val="0000" w:firstRow="0" w:lastRow="0" w:firstColumn="0" w:lastColumn="0" w:noHBand="0" w:noVBand="0"/>
      </w:tblPr>
      <w:tblGrid>
        <w:gridCol w:w="2538"/>
        <w:gridCol w:w="6032"/>
        <w:gridCol w:w="810"/>
      </w:tblGrid>
      <w:tr w:rsidR="00CB303A" w:rsidRPr="00A4185A" w14:paraId="6B39C573" w14:textId="77777777">
        <w:tblPrEx>
          <w:tblCellMar>
            <w:top w:w="0" w:type="dxa"/>
            <w:bottom w:w="0" w:type="dxa"/>
          </w:tblCellMar>
        </w:tblPrEx>
        <w:tc>
          <w:tcPr>
            <w:tcW w:w="2538" w:type="dxa"/>
          </w:tcPr>
          <w:p w14:paraId="488D1215" w14:textId="77777777" w:rsidR="00CB303A" w:rsidRPr="00A4185A" w:rsidRDefault="00CB303A" w:rsidP="001B7137">
            <w:pPr>
              <w:pStyle w:val="BodyText"/>
              <w:jc w:val="both"/>
              <w:rPr>
                <w:b w:val="0"/>
                <w:szCs w:val="24"/>
                <w:lang w:val="en-US" w:eastAsia="en-US"/>
              </w:rPr>
            </w:pPr>
            <w:r w:rsidRPr="00A4185A">
              <w:rPr>
                <w:b w:val="0"/>
                <w:szCs w:val="24"/>
                <w:lang w:val="en-US" w:eastAsia="en-US"/>
              </w:rPr>
              <w:t>20</w:t>
            </w:r>
            <w:r w:rsidR="005C3F19" w:rsidRPr="00A4185A">
              <w:rPr>
                <w:b w:val="0"/>
                <w:szCs w:val="24"/>
                <w:lang w:val="en-US" w:eastAsia="en-US"/>
              </w:rPr>
              <w:t>11</w:t>
            </w:r>
            <w:r w:rsidRPr="00A4185A">
              <w:rPr>
                <w:b w:val="0"/>
                <w:szCs w:val="24"/>
                <w:lang w:val="en-US" w:eastAsia="en-US"/>
              </w:rPr>
              <w:t xml:space="preserve"> – 201</w:t>
            </w:r>
            <w:r w:rsidR="005C3F19" w:rsidRPr="00A4185A">
              <w:rPr>
                <w:b w:val="0"/>
                <w:szCs w:val="24"/>
                <w:lang w:val="en-US" w:eastAsia="en-US"/>
              </w:rPr>
              <w:t>6</w:t>
            </w:r>
          </w:p>
          <w:p w14:paraId="66FB8904" w14:textId="77777777" w:rsidR="00B037C9" w:rsidRPr="00A4185A" w:rsidRDefault="00B037C9" w:rsidP="001B7137">
            <w:pPr>
              <w:pStyle w:val="BodyText"/>
              <w:jc w:val="both"/>
              <w:rPr>
                <w:b w:val="0"/>
                <w:szCs w:val="24"/>
                <w:lang w:val="en-US" w:eastAsia="en-US"/>
              </w:rPr>
            </w:pPr>
            <w:r w:rsidRPr="00A4185A">
              <w:rPr>
                <w:b w:val="0"/>
                <w:szCs w:val="24"/>
                <w:lang w:val="en-US" w:eastAsia="en-US"/>
              </w:rPr>
              <w:t>U01 AI 69911</w:t>
            </w:r>
          </w:p>
          <w:p w14:paraId="5AC4530A" w14:textId="77777777" w:rsidR="00CB303A" w:rsidRPr="00A4185A" w:rsidRDefault="00CB303A" w:rsidP="001B7137">
            <w:pPr>
              <w:pStyle w:val="BodyText"/>
              <w:jc w:val="both"/>
              <w:rPr>
                <w:b w:val="0"/>
                <w:szCs w:val="24"/>
                <w:lang w:val="en-US" w:eastAsia="en-US"/>
              </w:rPr>
            </w:pPr>
            <w:r w:rsidRPr="00A4185A">
              <w:rPr>
                <w:b w:val="0"/>
                <w:szCs w:val="24"/>
                <w:lang w:val="en-US" w:eastAsia="en-US"/>
              </w:rPr>
              <w:t>(Yiannoutsos, IUSOM)</w:t>
            </w:r>
          </w:p>
        </w:tc>
        <w:tc>
          <w:tcPr>
            <w:tcW w:w="6032" w:type="dxa"/>
            <w:shd w:val="clear" w:color="auto" w:fill="auto"/>
          </w:tcPr>
          <w:p w14:paraId="38B298C0" w14:textId="77777777" w:rsidR="00CB303A" w:rsidRPr="00A4185A" w:rsidRDefault="00CB303A" w:rsidP="006A0716">
            <w:pPr>
              <w:pStyle w:val="BodyText"/>
              <w:jc w:val="both"/>
              <w:rPr>
                <w:rStyle w:val="texttitle1"/>
                <w:rFonts w:ascii="Times New Roman" w:hAnsi="Times New Roman" w:cs="Times New Roman"/>
                <w:bCs w:val="0"/>
                <w:color w:val="auto"/>
                <w:sz w:val="24"/>
                <w:szCs w:val="24"/>
                <w:lang w:val="en-US" w:eastAsia="en-US"/>
              </w:rPr>
            </w:pPr>
            <w:r w:rsidRPr="00A4185A">
              <w:rPr>
                <w:rStyle w:val="addtitle1"/>
                <w:rFonts w:ascii="Times New Roman" w:hAnsi="Times New Roman"/>
                <w:b w:val="0"/>
                <w:sz w:val="24"/>
                <w:szCs w:val="24"/>
                <w:lang w:val="en-US" w:eastAsia="en-US"/>
              </w:rPr>
              <w:t xml:space="preserve">International Epidemiologic Databases to Evaluate AIDS (IEDEA). </w:t>
            </w:r>
            <w:r w:rsidRPr="00A4185A">
              <w:rPr>
                <w:rStyle w:val="addtitle1"/>
                <w:rFonts w:ascii="Times New Roman" w:hAnsi="Times New Roman"/>
                <w:b w:val="0"/>
                <w:sz w:val="24"/>
                <w:szCs w:val="24"/>
                <w:u w:val="single"/>
                <w:lang w:val="en-US" w:eastAsia="en-US"/>
              </w:rPr>
              <w:t>Principal Investigator</w:t>
            </w:r>
            <w:r w:rsidR="004459A7" w:rsidRPr="00A4185A">
              <w:rPr>
                <w:rStyle w:val="addtitle1"/>
                <w:rFonts w:ascii="Times New Roman" w:hAnsi="Times New Roman"/>
                <w:b w:val="0"/>
                <w:sz w:val="24"/>
                <w:szCs w:val="24"/>
                <w:u w:val="single"/>
                <w:lang w:val="en-US" w:eastAsia="en-US"/>
              </w:rPr>
              <w:t xml:space="preserve"> </w:t>
            </w:r>
            <w:r w:rsidRPr="00A4185A">
              <w:rPr>
                <w:rStyle w:val="addtitle1"/>
                <w:rFonts w:ascii="Times New Roman" w:hAnsi="Times New Roman"/>
                <w:b w:val="0"/>
                <w:sz w:val="24"/>
                <w:szCs w:val="24"/>
                <w:lang w:val="en-US" w:eastAsia="en-US"/>
              </w:rPr>
              <w:t>($</w:t>
            </w:r>
            <w:r w:rsidR="006A0716" w:rsidRPr="00A4185A">
              <w:rPr>
                <w:b w:val="0"/>
                <w:szCs w:val="24"/>
                <w:lang w:val="en-US" w:eastAsia="en-US"/>
              </w:rPr>
              <w:t>3,929,106</w:t>
            </w:r>
            <w:r w:rsidRPr="00A4185A">
              <w:rPr>
                <w:rStyle w:val="addtitle1"/>
                <w:rFonts w:ascii="Times New Roman" w:hAnsi="Times New Roman"/>
                <w:b w:val="0"/>
                <w:sz w:val="24"/>
                <w:szCs w:val="24"/>
                <w:lang w:val="en-US" w:eastAsia="en-US"/>
              </w:rPr>
              <w:t>)</w:t>
            </w:r>
          </w:p>
        </w:tc>
        <w:tc>
          <w:tcPr>
            <w:tcW w:w="810" w:type="dxa"/>
            <w:shd w:val="clear" w:color="auto" w:fill="auto"/>
          </w:tcPr>
          <w:p w14:paraId="369AC9BA" w14:textId="77777777" w:rsidR="00CB303A" w:rsidRPr="00A4185A" w:rsidRDefault="00CB303A" w:rsidP="004F217C">
            <w:pPr>
              <w:pStyle w:val="BodyText"/>
              <w:jc w:val="right"/>
              <w:rPr>
                <w:b w:val="0"/>
                <w:szCs w:val="24"/>
                <w:lang w:val="en-US" w:eastAsia="en-US"/>
              </w:rPr>
            </w:pPr>
            <w:r w:rsidRPr="00A4185A">
              <w:rPr>
                <w:b w:val="0"/>
                <w:szCs w:val="24"/>
                <w:lang w:val="en-US" w:eastAsia="en-US"/>
              </w:rPr>
              <w:t>30%</w:t>
            </w:r>
          </w:p>
        </w:tc>
      </w:tr>
      <w:tr w:rsidR="006A0716" w:rsidRPr="00A4185A" w14:paraId="2EC4161C" w14:textId="77777777" w:rsidTr="00467C2B">
        <w:tblPrEx>
          <w:tblCellMar>
            <w:top w:w="0" w:type="dxa"/>
            <w:bottom w:w="0" w:type="dxa"/>
          </w:tblCellMar>
        </w:tblPrEx>
        <w:tc>
          <w:tcPr>
            <w:tcW w:w="2538" w:type="dxa"/>
          </w:tcPr>
          <w:p w14:paraId="2258C7A9" w14:textId="77777777" w:rsidR="006A0716" w:rsidRPr="00A4185A" w:rsidRDefault="006A0716" w:rsidP="00467C2B">
            <w:pPr>
              <w:pStyle w:val="BodyText"/>
              <w:jc w:val="both"/>
              <w:rPr>
                <w:b w:val="0"/>
                <w:szCs w:val="24"/>
                <w:lang w:val="en-US" w:eastAsia="en-US"/>
              </w:rPr>
            </w:pPr>
          </w:p>
        </w:tc>
        <w:tc>
          <w:tcPr>
            <w:tcW w:w="6032" w:type="dxa"/>
            <w:shd w:val="clear" w:color="auto" w:fill="auto"/>
          </w:tcPr>
          <w:p w14:paraId="42F0740A" w14:textId="77777777" w:rsidR="006A0716" w:rsidRPr="00A4185A" w:rsidRDefault="006A0716" w:rsidP="00467C2B">
            <w:pPr>
              <w:pStyle w:val="BodyText"/>
              <w:jc w:val="both"/>
              <w:rPr>
                <w:b w:val="0"/>
                <w:szCs w:val="24"/>
                <w:lang w:val="en-US" w:eastAsia="en-US"/>
              </w:rPr>
            </w:pPr>
          </w:p>
        </w:tc>
        <w:tc>
          <w:tcPr>
            <w:tcW w:w="810" w:type="dxa"/>
            <w:shd w:val="clear" w:color="auto" w:fill="auto"/>
          </w:tcPr>
          <w:p w14:paraId="1DA06EB7" w14:textId="77777777" w:rsidR="006A0716" w:rsidRPr="00A4185A" w:rsidRDefault="006A0716" w:rsidP="00467C2B">
            <w:pPr>
              <w:pStyle w:val="BodyText"/>
              <w:jc w:val="right"/>
              <w:rPr>
                <w:b w:val="0"/>
                <w:szCs w:val="24"/>
                <w:lang w:val="en-US" w:eastAsia="en-US"/>
              </w:rPr>
            </w:pPr>
          </w:p>
        </w:tc>
      </w:tr>
      <w:tr w:rsidR="006E55C3" w:rsidRPr="00A4185A" w14:paraId="5B56BAA2" w14:textId="77777777" w:rsidTr="006E55C3">
        <w:tblPrEx>
          <w:tblCellMar>
            <w:top w:w="0" w:type="dxa"/>
            <w:bottom w:w="0" w:type="dxa"/>
          </w:tblCellMar>
        </w:tblPrEx>
        <w:tc>
          <w:tcPr>
            <w:tcW w:w="2538" w:type="dxa"/>
          </w:tcPr>
          <w:p w14:paraId="3390E96B" w14:textId="77777777" w:rsidR="006E55C3" w:rsidRPr="00A4185A" w:rsidRDefault="006E55C3" w:rsidP="00D76AEF">
            <w:pPr>
              <w:pStyle w:val="BodyText"/>
              <w:jc w:val="both"/>
              <w:rPr>
                <w:b w:val="0"/>
                <w:szCs w:val="24"/>
                <w:lang w:val="en-US" w:eastAsia="en-US"/>
              </w:rPr>
            </w:pPr>
            <w:r w:rsidRPr="00A4185A">
              <w:rPr>
                <w:b w:val="0"/>
                <w:szCs w:val="24"/>
                <w:lang w:val="en-US" w:eastAsia="en-US"/>
              </w:rPr>
              <w:t>2009 – 2011</w:t>
            </w:r>
          </w:p>
          <w:p w14:paraId="59577F04" w14:textId="77777777" w:rsidR="006E55C3" w:rsidRPr="00A4185A" w:rsidRDefault="006E55C3" w:rsidP="00D76AEF">
            <w:pPr>
              <w:pStyle w:val="BodyText"/>
              <w:jc w:val="both"/>
              <w:rPr>
                <w:b w:val="0"/>
                <w:szCs w:val="24"/>
                <w:lang w:val="en-US" w:eastAsia="en-US"/>
              </w:rPr>
            </w:pPr>
            <w:r w:rsidRPr="00A4185A">
              <w:rPr>
                <w:b w:val="0"/>
                <w:szCs w:val="24"/>
                <w:lang w:val="en-US" w:eastAsia="en-US"/>
              </w:rPr>
              <w:t>U01AI069911-04S209 (Yiannoutsos, IUSOM)</w:t>
            </w:r>
          </w:p>
        </w:tc>
        <w:tc>
          <w:tcPr>
            <w:tcW w:w="6032" w:type="dxa"/>
            <w:shd w:val="clear" w:color="auto" w:fill="auto"/>
          </w:tcPr>
          <w:p w14:paraId="0CB0B1CB" w14:textId="77777777" w:rsidR="006E55C3" w:rsidRPr="00A4185A" w:rsidRDefault="00E7234D" w:rsidP="00E7234D">
            <w:pPr>
              <w:pStyle w:val="BodyText"/>
              <w:jc w:val="both"/>
              <w:rPr>
                <w:rStyle w:val="addtitle1"/>
                <w:rFonts w:ascii="Times New Roman" w:hAnsi="Times New Roman"/>
                <w:b w:val="0"/>
                <w:sz w:val="24"/>
                <w:szCs w:val="24"/>
                <w:lang w:val="en-US" w:eastAsia="en-US"/>
              </w:rPr>
            </w:pPr>
            <w:r w:rsidRPr="00A4185A">
              <w:rPr>
                <w:rStyle w:val="addtitle1"/>
                <w:rFonts w:ascii="Times New Roman" w:hAnsi="Times New Roman"/>
                <w:b w:val="0"/>
                <w:sz w:val="24"/>
                <w:szCs w:val="24"/>
                <w:lang w:val="en-US" w:eastAsia="en-US"/>
              </w:rPr>
              <w:t>East Africa IeDEA Regional Consortium (Malaria supplement</w:t>
            </w:r>
            <w:r w:rsidR="006E55C3" w:rsidRPr="00A4185A">
              <w:rPr>
                <w:rStyle w:val="addtitle1"/>
                <w:rFonts w:ascii="Times New Roman" w:hAnsi="Times New Roman"/>
                <w:b w:val="0"/>
                <w:sz w:val="24"/>
                <w:szCs w:val="24"/>
                <w:lang w:val="en-US" w:eastAsia="en-US"/>
              </w:rPr>
              <w:t xml:space="preserve">). </w:t>
            </w:r>
            <w:r w:rsidR="006E55C3" w:rsidRPr="00A4185A">
              <w:rPr>
                <w:rStyle w:val="addtitle1"/>
                <w:rFonts w:ascii="Times New Roman" w:hAnsi="Times New Roman"/>
                <w:b w:val="0"/>
                <w:sz w:val="24"/>
                <w:szCs w:val="24"/>
                <w:u w:val="single"/>
                <w:lang w:val="en-US" w:eastAsia="en-US"/>
              </w:rPr>
              <w:t>Principal Investigator</w:t>
            </w:r>
            <w:r w:rsidR="006E55C3" w:rsidRPr="00A4185A">
              <w:rPr>
                <w:rStyle w:val="addtitle1"/>
                <w:rFonts w:ascii="Times New Roman" w:hAnsi="Times New Roman"/>
                <w:b w:val="0"/>
                <w:sz w:val="24"/>
                <w:szCs w:val="24"/>
                <w:lang w:val="en-US" w:eastAsia="en-US"/>
              </w:rPr>
              <w:t xml:space="preserve"> ($</w:t>
            </w:r>
            <w:r w:rsidRPr="00A4185A">
              <w:rPr>
                <w:rStyle w:val="addtitle1"/>
                <w:rFonts w:ascii="Times New Roman" w:hAnsi="Times New Roman"/>
                <w:b w:val="0"/>
                <w:sz w:val="24"/>
                <w:szCs w:val="24"/>
                <w:lang w:val="en-US" w:eastAsia="en-US"/>
              </w:rPr>
              <w:t>299,385</w:t>
            </w:r>
            <w:r w:rsidR="006E55C3" w:rsidRPr="00A4185A">
              <w:rPr>
                <w:rStyle w:val="addtitle1"/>
                <w:rFonts w:ascii="Times New Roman" w:hAnsi="Times New Roman"/>
                <w:b w:val="0"/>
                <w:sz w:val="24"/>
                <w:szCs w:val="24"/>
                <w:lang w:val="en-US" w:eastAsia="en-US"/>
              </w:rPr>
              <w:t>)</w:t>
            </w:r>
          </w:p>
        </w:tc>
        <w:tc>
          <w:tcPr>
            <w:tcW w:w="810" w:type="dxa"/>
            <w:shd w:val="clear" w:color="auto" w:fill="auto"/>
          </w:tcPr>
          <w:p w14:paraId="71A17D74" w14:textId="77777777" w:rsidR="006E55C3" w:rsidRPr="00A4185A" w:rsidRDefault="00E7234D" w:rsidP="00D76AEF">
            <w:pPr>
              <w:pStyle w:val="BodyText"/>
              <w:jc w:val="right"/>
              <w:rPr>
                <w:b w:val="0"/>
                <w:szCs w:val="24"/>
                <w:lang w:val="en-US" w:eastAsia="en-US"/>
              </w:rPr>
            </w:pPr>
            <w:r w:rsidRPr="00A4185A">
              <w:rPr>
                <w:b w:val="0"/>
                <w:szCs w:val="24"/>
                <w:lang w:val="en-US" w:eastAsia="en-US"/>
              </w:rPr>
              <w:t>1</w:t>
            </w:r>
            <w:r w:rsidR="006E55C3" w:rsidRPr="00A4185A">
              <w:rPr>
                <w:b w:val="0"/>
                <w:szCs w:val="24"/>
                <w:lang w:val="en-US" w:eastAsia="en-US"/>
              </w:rPr>
              <w:t>0%</w:t>
            </w:r>
          </w:p>
        </w:tc>
      </w:tr>
    </w:tbl>
    <w:p w14:paraId="2942BD7B" w14:textId="77777777" w:rsidR="00220005" w:rsidRPr="00A4185A" w:rsidRDefault="00220005">
      <w:pPr>
        <w:rPr>
          <w:sz w:val="24"/>
          <w:szCs w:val="24"/>
        </w:rPr>
      </w:pPr>
    </w:p>
    <w:p w14:paraId="006BEF5B" w14:textId="77777777" w:rsidR="00B037C9" w:rsidRPr="00A4185A" w:rsidRDefault="00B037C9" w:rsidP="00B037C9">
      <w:pPr>
        <w:pStyle w:val="BodyText"/>
        <w:rPr>
          <w:b w:val="0"/>
          <w:szCs w:val="24"/>
          <w:u w:val="single"/>
        </w:rPr>
      </w:pPr>
      <w:r w:rsidRPr="00A4185A">
        <w:rPr>
          <w:b w:val="0"/>
          <w:szCs w:val="24"/>
          <w:u w:val="single"/>
        </w:rPr>
        <w:t>Completed:</w:t>
      </w:r>
    </w:p>
    <w:tbl>
      <w:tblPr>
        <w:tblW w:w="9597" w:type="dxa"/>
        <w:tblLook w:val="0000" w:firstRow="0" w:lastRow="0" w:firstColumn="0" w:lastColumn="0" w:noHBand="0" w:noVBand="0"/>
      </w:tblPr>
      <w:tblGrid>
        <w:gridCol w:w="2538"/>
        <w:gridCol w:w="365"/>
        <w:gridCol w:w="5554"/>
        <w:gridCol w:w="113"/>
        <w:gridCol w:w="810"/>
        <w:gridCol w:w="217"/>
      </w:tblGrid>
      <w:tr w:rsidR="00AF1D93" w:rsidRPr="00A4185A" w14:paraId="347AA8E0" w14:textId="77777777" w:rsidTr="00AF1D93">
        <w:tblPrEx>
          <w:tblCellMar>
            <w:top w:w="0" w:type="dxa"/>
            <w:bottom w:w="0" w:type="dxa"/>
          </w:tblCellMar>
        </w:tblPrEx>
        <w:trPr>
          <w:gridAfter w:val="1"/>
          <w:wAfter w:w="217" w:type="dxa"/>
        </w:trPr>
        <w:tc>
          <w:tcPr>
            <w:tcW w:w="2538" w:type="dxa"/>
          </w:tcPr>
          <w:p w14:paraId="47CA171A" w14:textId="77777777" w:rsidR="00AF1D93" w:rsidRPr="00A4185A" w:rsidRDefault="00AF1D93" w:rsidP="00480033">
            <w:pPr>
              <w:pStyle w:val="BodyText"/>
              <w:jc w:val="both"/>
              <w:rPr>
                <w:b w:val="0"/>
                <w:szCs w:val="24"/>
                <w:lang w:val="en-US" w:eastAsia="en-US"/>
              </w:rPr>
            </w:pPr>
            <w:r w:rsidRPr="00A4185A">
              <w:rPr>
                <w:b w:val="0"/>
                <w:szCs w:val="24"/>
                <w:lang w:val="en-US" w:eastAsia="en-US"/>
              </w:rPr>
              <w:t>2008 – 2013</w:t>
            </w:r>
          </w:p>
          <w:p w14:paraId="2EE51E42" w14:textId="77777777" w:rsidR="00AF1D93" w:rsidRPr="00A4185A" w:rsidRDefault="00AF1D93" w:rsidP="00480033">
            <w:pPr>
              <w:pStyle w:val="BodyText"/>
              <w:jc w:val="both"/>
              <w:rPr>
                <w:b w:val="0"/>
                <w:szCs w:val="24"/>
                <w:lang w:val="en-US" w:eastAsia="en-US"/>
              </w:rPr>
            </w:pPr>
            <w:r w:rsidRPr="00A4185A">
              <w:rPr>
                <w:b w:val="0"/>
                <w:szCs w:val="24"/>
                <w:lang w:val="en-US" w:eastAsia="en-US"/>
              </w:rPr>
              <w:t>R01 MH 081772</w:t>
            </w:r>
          </w:p>
          <w:p w14:paraId="26C698CE" w14:textId="77777777" w:rsidR="00AF1D93" w:rsidRPr="00A4185A" w:rsidRDefault="00AF1D93" w:rsidP="00480033">
            <w:pPr>
              <w:pStyle w:val="BodyText"/>
              <w:jc w:val="both"/>
              <w:rPr>
                <w:b w:val="0"/>
                <w:szCs w:val="24"/>
                <w:lang w:val="en-US" w:eastAsia="en-US"/>
              </w:rPr>
            </w:pPr>
            <w:r w:rsidRPr="00A4185A">
              <w:rPr>
                <w:b w:val="0"/>
                <w:szCs w:val="24"/>
                <w:lang w:val="en-US" w:eastAsia="en-US"/>
              </w:rPr>
              <w:t>(Spudich, UCSF)</w:t>
            </w:r>
          </w:p>
        </w:tc>
        <w:tc>
          <w:tcPr>
            <w:tcW w:w="6032" w:type="dxa"/>
            <w:gridSpan w:val="3"/>
            <w:shd w:val="clear" w:color="auto" w:fill="auto"/>
          </w:tcPr>
          <w:p w14:paraId="2BE0CD9C" w14:textId="77777777" w:rsidR="00AF1D93" w:rsidRPr="00A4185A" w:rsidRDefault="00AF1D93" w:rsidP="00480033">
            <w:pPr>
              <w:pStyle w:val="BodyText"/>
              <w:jc w:val="both"/>
              <w:rPr>
                <w:rStyle w:val="addtitle1"/>
                <w:rFonts w:ascii="Times New Roman" w:hAnsi="Times New Roman"/>
                <w:b w:val="0"/>
                <w:sz w:val="24"/>
                <w:szCs w:val="24"/>
                <w:lang w:val="en-US" w:eastAsia="en-US"/>
              </w:rPr>
            </w:pPr>
            <w:r w:rsidRPr="00A4185A">
              <w:rPr>
                <w:b w:val="0"/>
                <w:bCs/>
                <w:color w:val="000000"/>
                <w:szCs w:val="24"/>
                <w:lang w:val="en-US" w:eastAsia="en-US"/>
              </w:rPr>
              <w:t xml:space="preserve">The </w:t>
            </w:r>
            <w:proofErr w:type="spellStart"/>
            <w:r w:rsidRPr="00A4185A">
              <w:rPr>
                <w:b w:val="0"/>
                <w:bCs/>
                <w:color w:val="000000"/>
                <w:szCs w:val="24"/>
                <w:lang w:val="en-US" w:eastAsia="en-US"/>
              </w:rPr>
              <w:t>Neuropathobiology</w:t>
            </w:r>
            <w:proofErr w:type="spellEnd"/>
            <w:r w:rsidRPr="00A4185A">
              <w:rPr>
                <w:b w:val="0"/>
                <w:bCs/>
                <w:color w:val="000000"/>
                <w:szCs w:val="24"/>
                <w:lang w:val="en-US" w:eastAsia="en-US"/>
              </w:rPr>
              <w:t xml:space="preserve"> of Primary HIV-1 Infection</w:t>
            </w:r>
            <w:r w:rsidRPr="00A4185A">
              <w:rPr>
                <w:b w:val="0"/>
                <w:color w:val="000000"/>
                <w:szCs w:val="24"/>
                <w:lang w:val="en-US" w:eastAsia="en-US"/>
              </w:rPr>
              <w:t xml:space="preserve">. </w:t>
            </w:r>
            <w:r w:rsidRPr="00A4185A">
              <w:rPr>
                <w:rStyle w:val="addtitle1"/>
                <w:rFonts w:ascii="Times New Roman" w:hAnsi="Times New Roman"/>
                <w:b w:val="0"/>
                <w:sz w:val="24"/>
                <w:szCs w:val="24"/>
                <w:u w:val="single"/>
                <w:lang w:val="en-US" w:eastAsia="en-US"/>
              </w:rPr>
              <w:t>PI, statistical core</w:t>
            </w:r>
            <w:r w:rsidRPr="00A4185A">
              <w:rPr>
                <w:rStyle w:val="addtitle1"/>
                <w:rFonts w:ascii="Times New Roman" w:hAnsi="Times New Roman"/>
                <w:b w:val="0"/>
                <w:sz w:val="24"/>
                <w:szCs w:val="24"/>
                <w:lang w:val="en-US" w:eastAsia="en-US"/>
              </w:rPr>
              <w:t xml:space="preserve"> ($255,514)</w:t>
            </w:r>
            <w:r w:rsidRPr="00A4185A">
              <w:rPr>
                <w:rStyle w:val="FootnoteReference"/>
                <w:b w:val="0"/>
                <w:szCs w:val="24"/>
                <w:lang w:val="en-US" w:eastAsia="en-US"/>
              </w:rPr>
              <w:footnoteReference w:id="1"/>
            </w:r>
          </w:p>
        </w:tc>
        <w:tc>
          <w:tcPr>
            <w:tcW w:w="810" w:type="dxa"/>
            <w:shd w:val="clear" w:color="auto" w:fill="auto"/>
          </w:tcPr>
          <w:p w14:paraId="6A3CAB0B" w14:textId="77777777" w:rsidR="00AF1D93" w:rsidRPr="00A4185A" w:rsidRDefault="00AF1D93" w:rsidP="00480033">
            <w:pPr>
              <w:pStyle w:val="BodyText"/>
              <w:jc w:val="right"/>
              <w:rPr>
                <w:b w:val="0"/>
                <w:szCs w:val="24"/>
                <w:lang w:val="en-US" w:eastAsia="en-US"/>
              </w:rPr>
            </w:pPr>
            <w:r w:rsidRPr="00A4185A">
              <w:rPr>
                <w:b w:val="0"/>
                <w:szCs w:val="24"/>
                <w:lang w:val="en-US" w:eastAsia="en-US"/>
              </w:rPr>
              <w:t>7%</w:t>
            </w:r>
          </w:p>
        </w:tc>
      </w:tr>
      <w:tr w:rsidR="00AF1D93" w:rsidRPr="00A4185A" w14:paraId="1C48D102" w14:textId="77777777" w:rsidTr="00AF1D93">
        <w:tblPrEx>
          <w:tblCellMar>
            <w:top w:w="0" w:type="dxa"/>
            <w:bottom w:w="0" w:type="dxa"/>
          </w:tblCellMar>
        </w:tblPrEx>
        <w:trPr>
          <w:gridAfter w:val="1"/>
          <w:wAfter w:w="217" w:type="dxa"/>
        </w:trPr>
        <w:tc>
          <w:tcPr>
            <w:tcW w:w="2538" w:type="dxa"/>
          </w:tcPr>
          <w:p w14:paraId="60AD7815" w14:textId="77777777" w:rsidR="00AF1D93" w:rsidRPr="00A4185A" w:rsidRDefault="00AF1D93" w:rsidP="00480033">
            <w:pPr>
              <w:pStyle w:val="BodyText"/>
              <w:jc w:val="both"/>
              <w:rPr>
                <w:b w:val="0"/>
                <w:szCs w:val="24"/>
                <w:lang w:val="en-US" w:eastAsia="en-US"/>
              </w:rPr>
            </w:pPr>
          </w:p>
        </w:tc>
        <w:tc>
          <w:tcPr>
            <w:tcW w:w="6032" w:type="dxa"/>
            <w:gridSpan w:val="3"/>
            <w:shd w:val="clear" w:color="auto" w:fill="auto"/>
          </w:tcPr>
          <w:p w14:paraId="79E4AE3E" w14:textId="77777777" w:rsidR="00AF1D93" w:rsidRPr="00A4185A" w:rsidRDefault="00AF1D93" w:rsidP="00480033">
            <w:pPr>
              <w:pStyle w:val="BodyText"/>
              <w:jc w:val="both"/>
              <w:rPr>
                <w:b w:val="0"/>
                <w:szCs w:val="24"/>
                <w:lang w:val="en-US" w:eastAsia="en-US"/>
              </w:rPr>
            </w:pPr>
          </w:p>
        </w:tc>
        <w:tc>
          <w:tcPr>
            <w:tcW w:w="810" w:type="dxa"/>
            <w:shd w:val="clear" w:color="auto" w:fill="auto"/>
          </w:tcPr>
          <w:p w14:paraId="54FD80F3" w14:textId="77777777" w:rsidR="00AF1D93" w:rsidRPr="00A4185A" w:rsidRDefault="00AF1D93" w:rsidP="00480033">
            <w:pPr>
              <w:pStyle w:val="BodyText"/>
              <w:jc w:val="right"/>
              <w:rPr>
                <w:b w:val="0"/>
                <w:szCs w:val="24"/>
                <w:lang w:val="en-US" w:eastAsia="en-US"/>
              </w:rPr>
            </w:pPr>
          </w:p>
        </w:tc>
      </w:tr>
      <w:tr w:rsidR="00AF1D93" w:rsidRPr="00A4185A" w14:paraId="0BD880B1" w14:textId="77777777" w:rsidTr="00AF1D93">
        <w:tblPrEx>
          <w:tblCellMar>
            <w:top w:w="0" w:type="dxa"/>
            <w:bottom w:w="0" w:type="dxa"/>
          </w:tblCellMar>
        </w:tblPrEx>
        <w:tc>
          <w:tcPr>
            <w:tcW w:w="2903" w:type="dxa"/>
            <w:gridSpan w:val="2"/>
          </w:tcPr>
          <w:p w14:paraId="3086EE54" w14:textId="77777777" w:rsidR="00AF1D93" w:rsidRPr="00A4185A" w:rsidRDefault="00AF1D93" w:rsidP="00480033">
            <w:pPr>
              <w:pStyle w:val="BodyText"/>
              <w:jc w:val="both"/>
              <w:rPr>
                <w:b w:val="0"/>
                <w:szCs w:val="24"/>
                <w:lang w:val="en-US" w:eastAsia="en-US"/>
              </w:rPr>
            </w:pPr>
            <w:r w:rsidRPr="00A4185A">
              <w:rPr>
                <w:b w:val="0"/>
                <w:szCs w:val="24"/>
                <w:lang w:val="en-US" w:eastAsia="en-US"/>
              </w:rPr>
              <w:t>2008 – 2012</w:t>
            </w:r>
          </w:p>
          <w:p w14:paraId="4371D39F" w14:textId="77777777" w:rsidR="00AF1D93" w:rsidRPr="00A4185A" w:rsidRDefault="00AF1D93" w:rsidP="00480033">
            <w:pPr>
              <w:pStyle w:val="BodyText"/>
              <w:jc w:val="both"/>
              <w:rPr>
                <w:b w:val="0"/>
                <w:szCs w:val="24"/>
                <w:lang w:val="en-US" w:eastAsia="en-US"/>
              </w:rPr>
            </w:pPr>
            <w:r w:rsidRPr="00A4185A">
              <w:rPr>
                <w:b w:val="0"/>
                <w:szCs w:val="24"/>
                <w:lang w:val="en-US" w:eastAsia="en-US"/>
              </w:rPr>
              <w:t xml:space="preserve"> (Yiannoutsos, IUSOM)</w:t>
            </w:r>
          </w:p>
        </w:tc>
        <w:tc>
          <w:tcPr>
            <w:tcW w:w="5554" w:type="dxa"/>
            <w:shd w:val="clear" w:color="auto" w:fill="auto"/>
          </w:tcPr>
          <w:p w14:paraId="00D06311" w14:textId="77777777" w:rsidR="00AF1D93" w:rsidRPr="00A4185A" w:rsidRDefault="00AF1D93" w:rsidP="00480033">
            <w:pPr>
              <w:pStyle w:val="BodyText"/>
              <w:rPr>
                <w:rStyle w:val="texttitle1"/>
                <w:rFonts w:ascii="Times New Roman" w:hAnsi="Times New Roman" w:cs="Times New Roman"/>
                <w:bCs w:val="0"/>
                <w:color w:val="auto"/>
                <w:sz w:val="24"/>
                <w:szCs w:val="24"/>
                <w:lang w:val="en-US" w:eastAsia="en-US"/>
              </w:rPr>
            </w:pPr>
            <w:r w:rsidRPr="00A4185A">
              <w:rPr>
                <w:rStyle w:val="addtitle1"/>
                <w:rFonts w:ascii="Times New Roman" w:hAnsi="Times New Roman"/>
                <w:b w:val="0"/>
                <w:sz w:val="24"/>
                <w:szCs w:val="24"/>
                <w:lang w:val="en-US" w:eastAsia="en-US"/>
              </w:rPr>
              <w:t xml:space="preserve">National </w:t>
            </w:r>
            <w:proofErr w:type="spellStart"/>
            <w:r w:rsidRPr="00A4185A">
              <w:rPr>
                <w:rStyle w:val="addtitle1"/>
                <w:rFonts w:ascii="Times New Roman" w:hAnsi="Times New Roman"/>
                <w:b w:val="0"/>
                <w:sz w:val="24"/>
                <w:szCs w:val="24"/>
                <w:lang w:val="en-US" w:eastAsia="en-US"/>
              </w:rPr>
              <w:t>NeuroAIDS</w:t>
            </w:r>
            <w:proofErr w:type="spellEnd"/>
            <w:r w:rsidRPr="00A4185A">
              <w:rPr>
                <w:rStyle w:val="addtitle1"/>
                <w:rFonts w:ascii="Times New Roman" w:hAnsi="Times New Roman"/>
                <w:b w:val="0"/>
                <w:sz w:val="24"/>
                <w:szCs w:val="24"/>
                <w:lang w:val="en-US" w:eastAsia="en-US"/>
              </w:rPr>
              <w:t xml:space="preserve"> Tissue Consortium (NNTC) Data Coordinating Center (U01). </w:t>
            </w:r>
            <w:r w:rsidRPr="00A4185A">
              <w:rPr>
                <w:rStyle w:val="addtitle1"/>
                <w:rFonts w:ascii="Times New Roman" w:hAnsi="Times New Roman"/>
                <w:b w:val="0"/>
                <w:sz w:val="24"/>
                <w:szCs w:val="24"/>
                <w:u w:val="single"/>
                <w:lang w:val="en-US" w:eastAsia="en-US"/>
              </w:rPr>
              <w:t xml:space="preserve">Principal Investigator </w:t>
            </w:r>
            <w:r w:rsidRPr="00A4185A">
              <w:rPr>
                <w:rStyle w:val="addtitle1"/>
                <w:rFonts w:ascii="Times New Roman" w:hAnsi="Times New Roman"/>
                <w:b w:val="0"/>
                <w:sz w:val="24"/>
                <w:szCs w:val="24"/>
                <w:lang w:val="en-US" w:eastAsia="en-US"/>
              </w:rPr>
              <w:lastRenderedPageBreak/>
              <w:t>($</w:t>
            </w:r>
            <w:r w:rsidRPr="00A4185A">
              <w:rPr>
                <w:b w:val="0"/>
                <w:szCs w:val="24"/>
                <w:lang w:val="en-US" w:eastAsia="en-US"/>
              </w:rPr>
              <w:t>3,551,612</w:t>
            </w:r>
            <w:r w:rsidRPr="00A4185A">
              <w:rPr>
                <w:rStyle w:val="addtitle1"/>
                <w:rFonts w:ascii="Times New Roman" w:hAnsi="Times New Roman"/>
                <w:b w:val="0"/>
                <w:sz w:val="24"/>
                <w:szCs w:val="24"/>
                <w:lang w:val="en-US" w:eastAsia="en-US"/>
              </w:rPr>
              <w:t>)</w:t>
            </w:r>
            <w:r w:rsidRPr="00A4185A">
              <w:rPr>
                <w:rStyle w:val="FootnoteReference"/>
                <w:b w:val="0"/>
                <w:szCs w:val="24"/>
                <w:lang w:val="en-US" w:eastAsia="en-US"/>
              </w:rPr>
              <w:footnoteReference w:id="2"/>
            </w:r>
          </w:p>
        </w:tc>
        <w:tc>
          <w:tcPr>
            <w:tcW w:w="1140" w:type="dxa"/>
            <w:gridSpan w:val="3"/>
            <w:shd w:val="clear" w:color="auto" w:fill="auto"/>
          </w:tcPr>
          <w:p w14:paraId="557530A8" w14:textId="77777777" w:rsidR="00AF1D93" w:rsidRPr="00A4185A" w:rsidRDefault="00AF1D93" w:rsidP="00480033">
            <w:pPr>
              <w:pStyle w:val="BodyText"/>
              <w:jc w:val="right"/>
              <w:rPr>
                <w:b w:val="0"/>
                <w:szCs w:val="24"/>
                <w:lang w:val="en-US" w:eastAsia="en-US"/>
              </w:rPr>
            </w:pPr>
            <w:r w:rsidRPr="00A4185A">
              <w:rPr>
                <w:b w:val="0"/>
                <w:szCs w:val="24"/>
                <w:lang w:val="en-US" w:eastAsia="en-US"/>
              </w:rPr>
              <w:lastRenderedPageBreak/>
              <w:t>20%</w:t>
            </w:r>
          </w:p>
        </w:tc>
      </w:tr>
      <w:tr w:rsidR="00AF1D93" w:rsidRPr="00A4185A" w14:paraId="742B381E" w14:textId="77777777" w:rsidTr="00AF1D93">
        <w:tblPrEx>
          <w:tblCellMar>
            <w:top w:w="0" w:type="dxa"/>
            <w:bottom w:w="0" w:type="dxa"/>
          </w:tblCellMar>
        </w:tblPrEx>
        <w:tc>
          <w:tcPr>
            <w:tcW w:w="2903" w:type="dxa"/>
            <w:gridSpan w:val="2"/>
          </w:tcPr>
          <w:p w14:paraId="0BCDB536" w14:textId="77777777" w:rsidR="00AF1D93" w:rsidRPr="00A4185A" w:rsidRDefault="00AF1D93" w:rsidP="00480033">
            <w:pPr>
              <w:pStyle w:val="BodyText"/>
              <w:jc w:val="both"/>
              <w:rPr>
                <w:b w:val="0"/>
                <w:szCs w:val="24"/>
                <w:lang w:val="pt-BR" w:eastAsia="en-US"/>
              </w:rPr>
            </w:pPr>
          </w:p>
        </w:tc>
        <w:tc>
          <w:tcPr>
            <w:tcW w:w="5554" w:type="dxa"/>
            <w:shd w:val="clear" w:color="auto" w:fill="auto"/>
          </w:tcPr>
          <w:p w14:paraId="6DAD80DA" w14:textId="77777777" w:rsidR="00AF1D93" w:rsidRPr="00A4185A" w:rsidRDefault="00AF1D93" w:rsidP="00480033">
            <w:pPr>
              <w:pStyle w:val="BodyText"/>
              <w:jc w:val="both"/>
              <w:rPr>
                <w:b w:val="0"/>
                <w:i/>
                <w:szCs w:val="24"/>
                <w:lang w:val="en-US" w:eastAsia="en-US"/>
              </w:rPr>
            </w:pPr>
          </w:p>
        </w:tc>
        <w:tc>
          <w:tcPr>
            <w:tcW w:w="1140" w:type="dxa"/>
            <w:gridSpan w:val="3"/>
            <w:shd w:val="clear" w:color="auto" w:fill="auto"/>
          </w:tcPr>
          <w:p w14:paraId="343519CA" w14:textId="77777777" w:rsidR="00AF1D93" w:rsidRPr="00A4185A" w:rsidRDefault="00AF1D93" w:rsidP="00480033">
            <w:pPr>
              <w:pStyle w:val="BodyText"/>
              <w:jc w:val="right"/>
              <w:rPr>
                <w:b w:val="0"/>
                <w:szCs w:val="24"/>
                <w:lang w:val="en-US" w:eastAsia="en-US"/>
              </w:rPr>
            </w:pPr>
          </w:p>
        </w:tc>
      </w:tr>
      <w:tr w:rsidR="00B96762" w:rsidRPr="00A4185A" w14:paraId="161BFC5E" w14:textId="77777777" w:rsidTr="00AF1D93">
        <w:tblPrEx>
          <w:tblCellMar>
            <w:top w:w="0" w:type="dxa"/>
            <w:bottom w:w="0" w:type="dxa"/>
          </w:tblCellMar>
        </w:tblPrEx>
        <w:tc>
          <w:tcPr>
            <w:tcW w:w="2903" w:type="dxa"/>
            <w:gridSpan w:val="2"/>
          </w:tcPr>
          <w:p w14:paraId="3914B9A8" w14:textId="77777777" w:rsidR="00B96762" w:rsidRPr="00A4185A" w:rsidRDefault="00B96762" w:rsidP="00B96762">
            <w:pPr>
              <w:pStyle w:val="BodyText"/>
              <w:jc w:val="both"/>
              <w:rPr>
                <w:b w:val="0"/>
                <w:szCs w:val="24"/>
                <w:lang w:val="en-US" w:eastAsia="en-US"/>
              </w:rPr>
            </w:pPr>
            <w:r w:rsidRPr="00A4185A">
              <w:rPr>
                <w:b w:val="0"/>
                <w:szCs w:val="24"/>
                <w:lang w:val="en-US" w:eastAsia="en-US"/>
              </w:rPr>
              <w:t>2009 – 2011</w:t>
            </w:r>
          </w:p>
          <w:p w14:paraId="6B232517" w14:textId="77777777" w:rsidR="00B96762" w:rsidRPr="00A4185A" w:rsidRDefault="00B96762" w:rsidP="00B96762">
            <w:pPr>
              <w:pStyle w:val="BodyText"/>
              <w:jc w:val="both"/>
              <w:rPr>
                <w:b w:val="0"/>
                <w:szCs w:val="24"/>
                <w:lang w:val="en-US" w:eastAsia="en-US"/>
              </w:rPr>
            </w:pPr>
            <w:r w:rsidRPr="00A4185A">
              <w:rPr>
                <w:b w:val="0"/>
                <w:szCs w:val="24"/>
                <w:lang w:val="en-US" w:eastAsia="en-US"/>
              </w:rPr>
              <w:t>U01AI069911-04S109</w:t>
            </w:r>
          </w:p>
          <w:p w14:paraId="3E52D300" w14:textId="77777777" w:rsidR="00B96762" w:rsidRPr="00A4185A" w:rsidRDefault="00B96762" w:rsidP="00B96762">
            <w:pPr>
              <w:pStyle w:val="BodyText"/>
              <w:jc w:val="both"/>
              <w:rPr>
                <w:b w:val="0"/>
                <w:szCs w:val="24"/>
                <w:lang w:val="en-US" w:eastAsia="en-US"/>
              </w:rPr>
            </w:pPr>
            <w:r w:rsidRPr="00A4185A">
              <w:rPr>
                <w:b w:val="0"/>
                <w:szCs w:val="24"/>
                <w:lang w:val="en-US" w:eastAsia="en-US"/>
              </w:rPr>
              <w:t>(Yiannoutsos, IUSOM)</w:t>
            </w:r>
          </w:p>
        </w:tc>
        <w:tc>
          <w:tcPr>
            <w:tcW w:w="5554" w:type="dxa"/>
            <w:shd w:val="clear" w:color="auto" w:fill="auto"/>
          </w:tcPr>
          <w:p w14:paraId="0A75735B" w14:textId="77777777" w:rsidR="00B96762" w:rsidRPr="00A4185A" w:rsidRDefault="00B96762" w:rsidP="00B96762">
            <w:pPr>
              <w:pStyle w:val="BodyText"/>
              <w:rPr>
                <w:rStyle w:val="addtitle1"/>
                <w:rFonts w:ascii="Times New Roman" w:hAnsi="Times New Roman"/>
                <w:b w:val="0"/>
                <w:sz w:val="24"/>
                <w:szCs w:val="24"/>
                <w:lang w:val="en-US" w:eastAsia="en-US"/>
              </w:rPr>
            </w:pPr>
            <w:r w:rsidRPr="00A4185A">
              <w:rPr>
                <w:rStyle w:val="addtitle1"/>
                <w:rFonts w:ascii="Times New Roman" w:hAnsi="Times New Roman"/>
                <w:b w:val="0"/>
                <w:sz w:val="24"/>
                <w:szCs w:val="24"/>
                <w:lang w:val="en-US" w:eastAsia="en-US"/>
              </w:rPr>
              <w:t xml:space="preserve">East Africa IeDEA Regional Consortium (ARRA supplement). </w:t>
            </w:r>
            <w:r w:rsidRPr="00A4185A">
              <w:rPr>
                <w:rStyle w:val="addtitle1"/>
                <w:rFonts w:ascii="Times New Roman" w:hAnsi="Times New Roman"/>
                <w:b w:val="0"/>
                <w:sz w:val="24"/>
                <w:szCs w:val="24"/>
                <w:u w:val="single"/>
                <w:lang w:val="en-US" w:eastAsia="en-US"/>
              </w:rPr>
              <w:t>Principal investigator</w:t>
            </w:r>
            <w:r w:rsidRPr="00A4185A">
              <w:rPr>
                <w:rStyle w:val="addtitle1"/>
                <w:rFonts w:ascii="Times New Roman" w:hAnsi="Times New Roman"/>
                <w:b w:val="0"/>
                <w:sz w:val="24"/>
                <w:szCs w:val="24"/>
                <w:lang w:val="en-US" w:eastAsia="en-US"/>
              </w:rPr>
              <w:t xml:space="preserve"> ($885,850)</w:t>
            </w:r>
          </w:p>
        </w:tc>
        <w:tc>
          <w:tcPr>
            <w:tcW w:w="1140" w:type="dxa"/>
            <w:gridSpan w:val="3"/>
            <w:shd w:val="clear" w:color="auto" w:fill="auto"/>
          </w:tcPr>
          <w:p w14:paraId="56D7210E" w14:textId="77777777" w:rsidR="00B96762" w:rsidRPr="00A4185A" w:rsidRDefault="00B96762" w:rsidP="00B96762">
            <w:pPr>
              <w:pStyle w:val="BodyText"/>
              <w:jc w:val="right"/>
              <w:rPr>
                <w:b w:val="0"/>
                <w:szCs w:val="24"/>
                <w:lang w:val="en-US" w:eastAsia="en-US"/>
              </w:rPr>
            </w:pPr>
            <w:r w:rsidRPr="00A4185A">
              <w:rPr>
                <w:b w:val="0"/>
                <w:szCs w:val="24"/>
                <w:lang w:val="en-US" w:eastAsia="en-US"/>
              </w:rPr>
              <w:t>0%</w:t>
            </w:r>
          </w:p>
        </w:tc>
      </w:tr>
      <w:tr w:rsidR="00B96762" w:rsidRPr="00A4185A" w14:paraId="63173196" w14:textId="77777777" w:rsidTr="00AF1D93">
        <w:tblPrEx>
          <w:tblCellMar>
            <w:top w:w="0" w:type="dxa"/>
            <w:bottom w:w="0" w:type="dxa"/>
          </w:tblCellMar>
        </w:tblPrEx>
        <w:tc>
          <w:tcPr>
            <w:tcW w:w="2903" w:type="dxa"/>
            <w:gridSpan w:val="2"/>
          </w:tcPr>
          <w:p w14:paraId="4AAD534D" w14:textId="77777777" w:rsidR="00B96762" w:rsidRPr="00A4185A" w:rsidRDefault="00B96762" w:rsidP="00B96762">
            <w:pPr>
              <w:pStyle w:val="BodyText"/>
              <w:jc w:val="both"/>
              <w:rPr>
                <w:b w:val="0"/>
                <w:szCs w:val="24"/>
                <w:lang w:val="en-US" w:eastAsia="en-US"/>
              </w:rPr>
            </w:pPr>
            <w:r w:rsidRPr="00A4185A">
              <w:rPr>
                <w:b w:val="0"/>
                <w:szCs w:val="24"/>
                <w:lang w:val="en-US" w:eastAsia="en-US"/>
              </w:rPr>
              <w:t xml:space="preserve"> </w:t>
            </w:r>
          </w:p>
        </w:tc>
        <w:tc>
          <w:tcPr>
            <w:tcW w:w="5554" w:type="dxa"/>
            <w:shd w:val="clear" w:color="auto" w:fill="auto"/>
          </w:tcPr>
          <w:p w14:paraId="766190CE" w14:textId="77777777" w:rsidR="00B96762" w:rsidRPr="00A4185A" w:rsidRDefault="00B96762" w:rsidP="00B96762">
            <w:pPr>
              <w:pStyle w:val="BodyText"/>
              <w:rPr>
                <w:rStyle w:val="addtitle1"/>
                <w:rFonts w:ascii="Times New Roman" w:hAnsi="Times New Roman"/>
                <w:b w:val="0"/>
                <w:sz w:val="24"/>
                <w:szCs w:val="24"/>
                <w:lang w:val="en-US" w:eastAsia="en-US"/>
              </w:rPr>
            </w:pPr>
          </w:p>
        </w:tc>
        <w:tc>
          <w:tcPr>
            <w:tcW w:w="1140" w:type="dxa"/>
            <w:gridSpan w:val="3"/>
            <w:shd w:val="clear" w:color="auto" w:fill="auto"/>
          </w:tcPr>
          <w:p w14:paraId="17FD14E4" w14:textId="77777777" w:rsidR="00B96762" w:rsidRPr="00A4185A" w:rsidRDefault="00B96762" w:rsidP="00B96762">
            <w:pPr>
              <w:pStyle w:val="BodyText"/>
              <w:jc w:val="right"/>
              <w:rPr>
                <w:b w:val="0"/>
                <w:szCs w:val="24"/>
                <w:lang w:val="en-US" w:eastAsia="en-US"/>
              </w:rPr>
            </w:pPr>
          </w:p>
        </w:tc>
      </w:tr>
      <w:tr w:rsidR="00B96762" w:rsidRPr="00A4185A" w14:paraId="3403E160" w14:textId="77777777" w:rsidTr="00AF1D93">
        <w:tblPrEx>
          <w:tblCellMar>
            <w:top w:w="0" w:type="dxa"/>
            <w:bottom w:w="0" w:type="dxa"/>
          </w:tblCellMar>
        </w:tblPrEx>
        <w:tc>
          <w:tcPr>
            <w:tcW w:w="2903" w:type="dxa"/>
            <w:gridSpan w:val="2"/>
          </w:tcPr>
          <w:p w14:paraId="0BD641A1" w14:textId="77777777" w:rsidR="00B96762" w:rsidRPr="00A4185A" w:rsidRDefault="00B96762" w:rsidP="00B96762">
            <w:pPr>
              <w:pStyle w:val="BodyText"/>
              <w:jc w:val="both"/>
              <w:rPr>
                <w:b w:val="0"/>
                <w:szCs w:val="24"/>
                <w:lang w:val="en-US" w:eastAsia="en-US"/>
              </w:rPr>
            </w:pPr>
            <w:r w:rsidRPr="00A4185A">
              <w:rPr>
                <w:b w:val="0"/>
                <w:szCs w:val="24"/>
                <w:lang w:val="en-US" w:eastAsia="en-US"/>
              </w:rPr>
              <w:t>2009 – 2010</w:t>
            </w:r>
          </w:p>
          <w:p w14:paraId="35A073D0" w14:textId="77777777" w:rsidR="00B96762" w:rsidRPr="00A4185A" w:rsidRDefault="00B96762" w:rsidP="00B96762">
            <w:pPr>
              <w:pStyle w:val="BodyText"/>
              <w:jc w:val="both"/>
              <w:rPr>
                <w:b w:val="0"/>
                <w:szCs w:val="24"/>
                <w:lang w:val="en-US" w:eastAsia="en-US"/>
              </w:rPr>
            </w:pPr>
            <w:r w:rsidRPr="00A4185A">
              <w:rPr>
                <w:b w:val="0"/>
                <w:szCs w:val="24"/>
                <w:lang w:val="en-US" w:eastAsia="en-US"/>
              </w:rPr>
              <w:t>U01 AI 69911</w:t>
            </w:r>
          </w:p>
          <w:p w14:paraId="6787C07C" w14:textId="77777777" w:rsidR="00B96762" w:rsidRPr="00A4185A" w:rsidRDefault="00B96762" w:rsidP="00B96762">
            <w:pPr>
              <w:pStyle w:val="BodyText"/>
              <w:jc w:val="both"/>
              <w:rPr>
                <w:b w:val="0"/>
                <w:szCs w:val="24"/>
                <w:lang w:val="en-US" w:eastAsia="en-US"/>
              </w:rPr>
            </w:pPr>
            <w:r w:rsidRPr="00A4185A">
              <w:rPr>
                <w:b w:val="0"/>
                <w:szCs w:val="24"/>
                <w:lang w:val="en-US" w:eastAsia="en-US"/>
              </w:rPr>
              <w:t>(Yiannoutsos, IUSOM)</w:t>
            </w:r>
          </w:p>
        </w:tc>
        <w:tc>
          <w:tcPr>
            <w:tcW w:w="5554" w:type="dxa"/>
            <w:shd w:val="clear" w:color="auto" w:fill="auto"/>
          </w:tcPr>
          <w:p w14:paraId="5DF051A7" w14:textId="77777777" w:rsidR="00B96762" w:rsidRPr="00A4185A" w:rsidRDefault="00B96762" w:rsidP="00B96762">
            <w:pPr>
              <w:pStyle w:val="BodyText"/>
              <w:rPr>
                <w:rStyle w:val="addtitle1"/>
                <w:rFonts w:ascii="Times New Roman" w:hAnsi="Times New Roman"/>
                <w:b w:val="0"/>
                <w:sz w:val="24"/>
                <w:szCs w:val="24"/>
                <w:lang w:val="en-US" w:eastAsia="en-US"/>
              </w:rPr>
            </w:pPr>
            <w:r w:rsidRPr="00A4185A">
              <w:rPr>
                <w:rStyle w:val="addtitle1"/>
                <w:rFonts w:ascii="Times New Roman" w:hAnsi="Times New Roman"/>
                <w:b w:val="0"/>
                <w:sz w:val="24"/>
                <w:szCs w:val="24"/>
                <w:lang w:val="en-US" w:eastAsia="en-US"/>
              </w:rPr>
              <w:t xml:space="preserve">East Africa IeDEA Regional Consortium (ARRA supplement). </w:t>
            </w:r>
            <w:r w:rsidRPr="00A4185A">
              <w:rPr>
                <w:rStyle w:val="addtitle1"/>
                <w:rFonts w:ascii="Times New Roman" w:hAnsi="Times New Roman"/>
                <w:b w:val="0"/>
                <w:sz w:val="24"/>
                <w:szCs w:val="24"/>
                <w:u w:val="single"/>
                <w:lang w:val="en-US" w:eastAsia="en-US"/>
              </w:rPr>
              <w:t xml:space="preserve">Principal Investigator </w:t>
            </w:r>
            <w:r w:rsidRPr="00A4185A">
              <w:rPr>
                <w:rStyle w:val="addtitle1"/>
                <w:rFonts w:ascii="Times New Roman" w:hAnsi="Times New Roman"/>
                <w:b w:val="0"/>
                <w:sz w:val="24"/>
                <w:szCs w:val="24"/>
                <w:lang w:val="en-US" w:eastAsia="en-US"/>
              </w:rPr>
              <w:t>($808,234)</w:t>
            </w:r>
          </w:p>
        </w:tc>
        <w:tc>
          <w:tcPr>
            <w:tcW w:w="1140" w:type="dxa"/>
            <w:gridSpan w:val="3"/>
            <w:shd w:val="clear" w:color="auto" w:fill="auto"/>
          </w:tcPr>
          <w:p w14:paraId="67795021" w14:textId="77777777" w:rsidR="00B96762" w:rsidRPr="00A4185A" w:rsidRDefault="00B96762" w:rsidP="00B96762">
            <w:pPr>
              <w:pStyle w:val="BodyText"/>
              <w:jc w:val="right"/>
              <w:rPr>
                <w:b w:val="0"/>
                <w:szCs w:val="24"/>
                <w:lang w:val="en-US" w:eastAsia="en-US"/>
              </w:rPr>
            </w:pPr>
            <w:r w:rsidRPr="00A4185A">
              <w:rPr>
                <w:b w:val="0"/>
                <w:szCs w:val="24"/>
                <w:lang w:val="en-US" w:eastAsia="en-US"/>
              </w:rPr>
              <w:t>10%</w:t>
            </w:r>
          </w:p>
        </w:tc>
      </w:tr>
      <w:tr w:rsidR="00B96762" w:rsidRPr="00A4185A" w14:paraId="53EB5415" w14:textId="77777777" w:rsidTr="00AF1D93">
        <w:tblPrEx>
          <w:tblCellMar>
            <w:top w:w="0" w:type="dxa"/>
            <w:bottom w:w="0" w:type="dxa"/>
          </w:tblCellMar>
        </w:tblPrEx>
        <w:tc>
          <w:tcPr>
            <w:tcW w:w="2903" w:type="dxa"/>
            <w:gridSpan w:val="2"/>
          </w:tcPr>
          <w:p w14:paraId="13E9DC1F" w14:textId="77777777" w:rsidR="00B96762" w:rsidRPr="00A4185A" w:rsidRDefault="00B96762" w:rsidP="00B96762">
            <w:pPr>
              <w:pStyle w:val="BodyText"/>
              <w:jc w:val="both"/>
              <w:rPr>
                <w:b w:val="0"/>
                <w:szCs w:val="24"/>
                <w:lang w:val="en-US" w:eastAsia="en-US"/>
              </w:rPr>
            </w:pPr>
          </w:p>
        </w:tc>
        <w:tc>
          <w:tcPr>
            <w:tcW w:w="5554" w:type="dxa"/>
            <w:shd w:val="clear" w:color="auto" w:fill="auto"/>
          </w:tcPr>
          <w:p w14:paraId="0DAE463D" w14:textId="77777777" w:rsidR="00B96762" w:rsidRPr="00A4185A" w:rsidRDefault="00B96762" w:rsidP="00B96762">
            <w:pPr>
              <w:pStyle w:val="BodyText"/>
              <w:jc w:val="both"/>
              <w:rPr>
                <w:b w:val="0"/>
                <w:szCs w:val="24"/>
                <w:lang w:val="en-US" w:eastAsia="en-US"/>
              </w:rPr>
            </w:pPr>
          </w:p>
        </w:tc>
        <w:tc>
          <w:tcPr>
            <w:tcW w:w="1140" w:type="dxa"/>
            <w:gridSpan w:val="3"/>
            <w:shd w:val="clear" w:color="auto" w:fill="auto"/>
          </w:tcPr>
          <w:p w14:paraId="71C955BE" w14:textId="77777777" w:rsidR="00B96762" w:rsidRPr="00A4185A" w:rsidRDefault="00B96762" w:rsidP="00B96762">
            <w:pPr>
              <w:pStyle w:val="BodyText"/>
              <w:jc w:val="right"/>
              <w:rPr>
                <w:b w:val="0"/>
                <w:szCs w:val="24"/>
                <w:lang w:val="en-US" w:eastAsia="en-US"/>
              </w:rPr>
            </w:pPr>
          </w:p>
        </w:tc>
      </w:tr>
      <w:tr w:rsidR="00B96762" w:rsidRPr="00A4185A" w14:paraId="0B00AE27" w14:textId="77777777" w:rsidTr="00AF1D93">
        <w:tblPrEx>
          <w:tblCellMar>
            <w:top w:w="0" w:type="dxa"/>
            <w:bottom w:w="0" w:type="dxa"/>
          </w:tblCellMar>
        </w:tblPrEx>
        <w:tc>
          <w:tcPr>
            <w:tcW w:w="2903" w:type="dxa"/>
            <w:gridSpan w:val="2"/>
          </w:tcPr>
          <w:p w14:paraId="06057F6D" w14:textId="77777777" w:rsidR="00B96762" w:rsidRPr="00A4185A" w:rsidRDefault="00B96762" w:rsidP="00B96762">
            <w:pPr>
              <w:pStyle w:val="BodyText"/>
              <w:jc w:val="both"/>
              <w:rPr>
                <w:b w:val="0"/>
                <w:szCs w:val="24"/>
                <w:lang w:val="en-US" w:eastAsia="en-US"/>
              </w:rPr>
            </w:pPr>
            <w:r w:rsidRPr="00A4185A">
              <w:rPr>
                <w:b w:val="0"/>
                <w:szCs w:val="24"/>
                <w:lang w:val="en-US" w:eastAsia="en-US"/>
              </w:rPr>
              <w:t>2009 – 2010</w:t>
            </w:r>
          </w:p>
          <w:p w14:paraId="1BF62B40" w14:textId="77777777" w:rsidR="00B96762" w:rsidRPr="00A4185A" w:rsidRDefault="00B96762" w:rsidP="00B96762">
            <w:pPr>
              <w:pStyle w:val="BodyText"/>
              <w:jc w:val="both"/>
              <w:rPr>
                <w:b w:val="0"/>
                <w:szCs w:val="24"/>
                <w:lang w:val="en-US" w:eastAsia="en-US"/>
              </w:rPr>
            </w:pPr>
            <w:r w:rsidRPr="00A4185A">
              <w:rPr>
                <w:b w:val="0"/>
                <w:szCs w:val="24"/>
                <w:lang w:val="en-US" w:eastAsia="en-US"/>
              </w:rPr>
              <w:t>U01 AI 69911</w:t>
            </w:r>
          </w:p>
          <w:p w14:paraId="4DE607FF" w14:textId="77777777" w:rsidR="00B96762" w:rsidRPr="00A4185A" w:rsidRDefault="00B96762" w:rsidP="00B96762">
            <w:pPr>
              <w:pStyle w:val="BodyText"/>
              <w:jc w:val="both"/>
              <w:rPr>
                <w:b w:val="0"/>
                <w:szCs w:val="24"/>
                <w:lang w:val="en-US" w:eastAsia="en-US"/>
              </w:rPr>
            </w:pPr>
            <w:r w:rsidRPr="00A4185A">
              <w:rPr>
                <w:b w:val="0"/>
                <w:szCs w:val="24"/>
                <w:lang w:val="en-US" w:eastAsia="en-US"/>
              </w:rPr>
              <w:t>(Yiannoutsos, IUSOM)</w:t>
            </w:r>
          </w:p>
        </w:tc>
        <w:tc>
          <w:tcPr>
            <w:tcW w:w="5554" w:type="dxa"/>
            <w:shd w:val="clear" w:color="auto" w:fill="auto"/>
          </w:tcPr>
          <w:p w14:paraId="0CCDA1FF" w14:textId="77777777" w:rsidR="00B96762" w:rsidRPr="00A4185A" w:rsidRDefault="00B96762" w:rsidP="00B96762">
            <w:pPr>
              <w:pStyle w:val="BodyText"/>
              <w:jc w:val="both"/>
              <w:rPr>
                <w:rStyle w:val="addtitle1"/>
                <w:rFonts w:ascii="Times New Roman" w:hAnsi="Times New Roman"/>
                <w:b w:val="0"/>
                <w:sz w:val="24"/>
                <w:szCs w:val="24"/>
                <w:lang w:val="en-US" w:eastAsia="en-US"/>
              </w:rPr>
            </w:pPr>
            <w:r w:rsidRPr="00A4185A">
              <w:rPr>
                <w:b w:val="0"/>
                <w:szCs w:val="24"/>
                <w:lang w:val="en-US" w:eastAsia="en-US"/>
              </w:rPr>
              <w:t xml:space="preserve">HIV-related Malignancies in the East Africa IeDEA Consortium. </w:t>
            </w:r>
            <w:r w:rsidRPr="00A4185A">
              <w:rPr>
                <w:rStyle w:val="addtitle1"/>
                <w:rFonts w:ascii="Times New Roman" w:hAnsi="Times New Roman"/>
                <w:b w:val="0"/>
                <w:sz w:val="24"/>
                <w:szCs w:val="24"/>
                <w:lang w:val="en-US" w:eastAsia="en-US"/>
              </w:rPr>
              <w:t>Principal Investigator ($230,000)</w:t>
            </w:r>
          </w:p>
        </w:tc>
        <w:tc>
          <w:tcPr>
            <w:tcW w:w="1140" w:type="dxa"/>
            <w:gridSpan w:val="3"/>
            <w:shd w:val="clear" w:color="auto" w:fill="auto"/>
          </w:tcPr>
          <w:p w14:paraId="47CC7DBE" w14:textId="77777777" w:rsidR="00B96762" w:rsidRPr="00A4185A" w:rsidRDefault="00B96762" w:rsidP="00B96762">
            <w:pPr>
              <w:pStyle w:val="BodyText"/>
              <w:jc w:val="right"/>
              <w:rPr>
                <w:b w:val="0"/>
                <w:szCs w:val="24"/>
                <w:lang w:val="en-US" w:eastAsia="en-US"/>
              </w:rPr>
            </w:pPr>
            <w:r w:rsidRPr="00A4185A">
              <w:rPr>
                <w:b w:val="0"/>
                <w:szCs w:val="24"/>
                <w:lang w:val="en-US" w:eastAsia="en-US"/>
              </w:rPr>
              <w:t>5%</w:t>
            </w:r>
          </w:p>
        </w:tc>
      </w:tr>
      <w:tr w:rsidR="00B96762" w:rsidRPr="00A4185A" w14:paraId="4CA9A499" w14:textId="77777777" w:rsidTr="00AF1D93">
        <w:tblPrEx>
          <w:tblCellMar>
            <w:top w:w="0" w:type="dxa"/>
            <w:bottom w:w="0" w:type="dxa"/>
          </w:tblCellMar>
        </w:tblPrEx>
        <w:tc>
          <w:tcPr>
            <w:tcW w:w="2903" w:type="dxa"/>
            <w:gridSpan w:val="2"/>
          </w:tcPr>
          <w:p w14:paraId="3425D6A0" w14:textId="77777777" w:rsidR="00B96762" w:rsidRPr="00A4185A" w:rsidRDefault="00B96762" w:rsidP="00B96762">
            <w:pPr>
              <w:pStyle w:val="BodyText"/>
              <w:jc w:val="both"/>
              <w:rPr>
                <w:b w:val="0"/>
                <w:szCs w:val="24"/>
                <w:lang w:val="pt-BR" w:eastAsia="en-US"/>
              </w:rPr>
            </w:pPr>
          </w:p>
        </w:tc>
        <w:tc>
          <w:tcPr>
            <w:tcW w:w="5554" w:type="dxa"/>
            <w:shd w:val="clear" w:color="auto" w:fill="auto"/>
          </w:tcPr>
          <w:p w14:paraId="2AA78467" w14:textId="77777777" w:rsidR="00B96762" w:rsidRPr="00A4185A" w:rsidRDefault="00B96762" w:rsidP="00B96762">
            <w:pPr>
              <w:pStyle w:val="BodyText"/>
              <w:rPr>
                <w:b w:val="0"/>
                <w:szCs w:val="24"/>
                <w:lang w:val="en-US" w:eastAsia="en-US"/>
              </w:rPr>
            </w:pPr>
          </w:p>
        </w:tc>
        <w:tc>
          <w:tcPr>
            <w:tcW w:w="1140" w:type="dxa"/>
            <w:gridSpan w:val="3"/>
            <w:shd w:val="clear" w:color="auto" w:fill="auto"/>
          </w:tcPr>
          <w:p w14:paraId="778F39CF" w14:textId="77777777" w:rsidR="00B96762" w:rsidRPr="00A4185A" w:rsidRDefault="00B96762" w:rsidP="00B96762">
            <w:pPr>
              <w:pStyle w:val="BodyText"/>
              <w:jc w:val="right"/>
              <w:rPr>
                <w:b w:val="0"/>
                <w:szCs w:val="24"/>
                <w:lang w:val="en-US" w:eastAsia="en-US"/>
              </w:rPr>
            </w:pPr>
          </w:p>
        </w:tc>
      </w:tr>
      <w:tr w:rsidR="00B96762" w:rsidRPr="00A4185A" w14:paraId="08251C97" w14:textId="77777777" w:rsidTr="00AF1D93">
        <w:tblPrEx>
          <w:tblCellMar>
            <w:top w:w="0" w:type="dxa"/>
            <w:bottom w:w="0" w:type="dxa"/>
          </w:tblCellMar>
        </w:tblPrEx>
        <w:tc>
          <w:tcPr>
            <w:tcW w:w="2903" w:type="dxa"/>
            <w:gridSpan w:val="2"/>
          </w:tcPr>
          <w:p w14:paraId="231C58BA" w14:textId="77777777" w:rsidR="00B96762" w:rsidRPr="00A4185A" w:rsidRDefault="00B96762" w:rsidP="00B96762">
            <w:pPr>
              <w:pStyle w:val="BodyText"/>
              <w:jc w:val="both"/>
              <w:rPr>
                <w:b w:val="0"/>
                <w:szCs w:val="24"/>
                <w:lang w:val="pt-BR" w:eastAsia="en-US"/>
              </w:rPr>
            </w:pPr>
            <w:r w:rsidRPr="00A4185A">
              <w:rPr>
                <w:b w:val="0"/>
                <w:szCs w:val="24"/>
                <w:lang w:val="pt-BR" w:eastAsia="en-US"/>
              </w:rPr>
              <w:t xml:space="preserve">2008 – </w:t>
            </w:r>
            <w:r w:rsidRPr="00A4185A">
              <w:rPr>
                <w:b w:val="0"/>
                <w:szCs w:val="24"/>
                <w:lang w:val="en-US" w:eastAsia="en-US"/>
              </w:rPr>
              <w:t>2011</w:t>
            </w:r>
          </w:p>
          <w:p w14:paraId="11849491" w14:textId="77777777" w:rsidR="00B96762" w:rsidRPr="00A4185A" w:rsidRDefault="00B96762" w:rsidP="00B96762">
            <w:pPr>
              <w:pStyle w:val="BodyText"/>
              <w:rPr>
                <w:b w:val="0"/>
                <w:szCs w:val="24"/>
                <w:lang w:val="pt-BR" w:eastAsia="en-US"/>
              </w:rPr>
            </w:pPr>
            <w:r w:rsidRPr="00A4185A">
              <w:rPr>
                <w:b w:val="0"/>
                <w:szCs w:val="24"/>
                <w:lang w:val="pt-BR" w:eastAsia="en-US"/>
              </w:rPr>
              <w:t xml:space="preserve">Contract, The Emmes Corporation (Brandt, The Emmes Corp) </w:t>
            </w:r>
          </w:p>
        </w:tc>
        <w:tc>
          <w:tcPr>
            <w:tcW w:w="5554" w:type="dxa"/>
            <w:shd w:val="clear" w:color="auto" w:fill="auto"/>
          </w:tcPr>
          <w:p w14:paraId="26442C9C" w14:textId="77777777" w:rsidR="00B96762" w:rsidRPr="00A4185A" w:rsidRDefault="00B96762" w:rsidP="00B96762">
            <w:pPr>
              <w:pStyle w:val="BodyText"/>
              <w:rPr>
                <w:b w:val="0"/>
                <w:szCs w:val="24"/>
                <w:lang w:val="en-US" w:eastAsia="en-US"/>
              </w:rPr>
            </w:pPr>
            <w:proofErr w:type="spellStart"/>
            <w:r w:rsidRPr="00A4185A">
              <w:rPr>
                <w:b w:val="0"/>
                <w:szCs w:val="24"/>
                <w:lang w:val="en-US" w:eastAsia="en-US"/>
              </w:rPr>
              <w:t>Bioinfomatics</w:t>
            </w:r>
            <w:proofErr w:type="spellEnd"/>
            <w:r w:rsidRPr="00A4185A">
              <w:rPr>
                <w:b w:val="0"/>
                <w:szCs w:val="24"/>
                <w:lang w:val="en-US" w:eastAsia="en-US"/>
              </w:rPr>
              <w:t xml:space="preserve"> support to </w:t>
            </w:r>
            <w:r w:rsidRPr="00A4185A">
              <w:rPr>
                <w:rStyle w:val="addtitle1"/>
                <w:rFonts w:ascii="Times New Roman" w:hAnsi="Times New Roman"/>
                <w:b w:val="0"/>
                <w:sz w:val="24"/>
                <w:szCs w:val="24"/>
                <w:lang w:val="en-US" w:eastAsia="en-US"/>
              </w:rPr>
              <w:t xml:space="preserve">National NeuroAIDS Tissue Consortium (NNTC) Data Coordinating Center. </w:t>
            </w:r>
            <w:r w:rsidRPr="00A4185A">
              <w:rPr>
                <w:b w:val="0"/>
                <w:szCs w:val="24"/>
                <w:u w:val="single"/>
                <w:lang w:val="en-US" w:eastAsia="en-US"/>
              </w:rPr>
              <w:t xml:space="preserve">PI, statistical </w:t>
            </w:r>
            <w:proofErr w:type="gramStart"/>
            <w:r w:rsidRPr="00A4185A">
              <w:rPr>
                <w:b w:val="0"/>
                <w:szCs w:val="24"/>
                <w:u w:val="single"/>
                <w:lang w:val="en-US" w:eastAsia="en-US"/>
              </w:rPr>
              <w:t xml:space="preserve">core </w:t>
            </w:r>
            <w:r w:rsidRPr="00A4185A">
              <w:rPr>
                <w:rStyle w:val="addtitle1"/>
                <w:rFonts w:ascii="Times New Roman" w:hAnsi="Times New Roman"/>
                <w:b w:val="0"/>
                <w:sz w:val="24"/>
                <w:szCs w:val="24"/>
                <w:lang w:val="en-US" w:eastAsia="en-US"/>
              </w:rPr>
              <w:t xml:space="preserve"> (</w:t>
            </w:r>
            <w:proofErr w:type="gramEnd"/>
            <w:r w:rsidRPr="00A4185A">
              <w:rPr>
                <w:rStyle w:val="addtitle1"/>
                <w:rFonts w:ascii="Times New Roman" w:hAnsi="Times New Roman"/>
                <w:b w:val="0"/>
                <w:sz w:val="24"/>
                <w:szCs w:val="24"/>
                <w:lang w:val="en-US" w:eastAsia="en-US"/>
              </w:rPr>
              <w:t>$407,462)</w:t>
            </w:r>
          </w:p>
        </w:tc>
        <w:tc>
          <w:tcPr>
            <w:tcW w:w="1140" w:type="dxa"/>
            <w:gridSpan w:val="3"/>
            <w:shd w:val="clear" w:color="auto" w:fill="auto"/>
          </w:tcPr>
          <w:p w14:paraId="20701D6A" w14:textId="77777777" w:rsidR="00B96762" w:rsidRPr="00A4185A" w:rsidRDefault="00B96762" w:rsidP="00B96762">
            <w:pPr>
              <w:pStyle w:val="BodyText"/>
              <w:jc w:val="right"/>
              <w:rPr>
                <w:b w:val="0"/>
                <w:szCs w:val="24"/>
                <w:lang w:val="en-US" w:eastAsia="en-US"/>
              </w:rPr>
            </w:pPr>
            <w:r w:rsidRPr="00A4185A">
              <w:rPr>
                <w:b w:val="0"/>
                <w:szCs w:val="24"/>
                <w:lang w:val="en-US" w:eastAsia="en-US"/>
              </w:rPr>
              <w:t>10%</w:t>
            </w:r>
          </w:p>
        </w:tc>
      </w:tr>
      <w:tr w:rsidR="00B96762" w:rsidRPr="00A4185A" w14:paraId="369B6A2D" w14:textId="77777777" w:rsidTr="00AF1D93">
        <w:tblPrEx>
          <w:tblCellMar>
            <w:top w:w="0" w:type="dxa"/>
            <w:bottom w:w="0" w:type="dxa"/>
          </w:tblCellMar>
        </w:tblPrEx>
        <w:tc>
          <w:tcPr>
            <w:tcW w:w="9597" w:type="dxa"/>
            <w:gridSpan w:val="6"/>
          </w:tcPr>
          <w:tbl>
            <w:tblPr>
              <w:tblW w:w="9380" w:type="dxa"/>
              <w:tblLook w:val="0000" w:firstRow="0" w:lastRow="0" w:firstColumn="0" w:lastColumn="0" w:noHBand="0" w:noVBand="0"/>
            </w:tblPr>
            <w:tblGrid>
              <w:gridCol w:w="2538"/>
              <w:gridCol w:w="432"/>
              <w:gridCol w:w="5600"/>
              <w:gridCol w:w="810"/>
            </w:tblGrid>
            <w:tr w:rsidR="00B96762" w:rsidRPr="00A4185A" w14:paraId="5F7F129F" w14:textId="77777777" w:rsidTr="00B96762">
              <w:tblPrEx>
                <w:tblCellMar>
                  <w:top w:w="0" w:type="dxa"/>
                  <w:bottom w:w="0" w:type="dxa"/>
                </w:tblCellMar>
              </w:tblPrEx>
              <w:tc>
                <w:tcPr>
                  <w:tcW w:w="2538" w:type="dxa"/>
                </w:tcPr>
                <w:p w14:paraId="12C67F5C" w14:textId="77777777" w:rsidR="00B96762" w:rsidRPr="00A4185A" w:rsidRDefault="00B96762" w:rsidP="00B96762">
                  <w:pPr>
                    <w:pStyle w:val="BodyText"/>
                    <w:jc w:val="both"/>
                    <w:rPr>
                      <w:b w:val="0"/>
                      <w:szCs w:val="24"/>
                      <w:lang w:val="en-US" w:eastAsia="en-US"/>
                    </w:rPr>
                  </w:pPr>
                </w:p>
              </w:tc>
              <w:tc>
                <w:tcPr>
                  <w:tcW w:w="6032" w:type="dxa"/>
                  <w:gridSpan w:val="2"/>
                  <w:shd w:val="clear" w:color="auto" w:fill="auto"/>
                </w:tcPr>
                <w:p w14:paraId="6410B03B" w14:textId="77777777" w:rsidR="00B96762" w:rsidRPr="00A4185A" w:rsidRDefault="00B96762" w:rsidP="00B96762">
                  <w:pPr>
                    <w:rPr>
                      <w:rStyle w:val="addtitle1"/>
                      <w:rFonts w:ascii="Times New Roman" w:hAnsi="Times New Roman"/>
                      <w:sz w:val="24"/>
                      <w:szCs w:val="24"/>
                    </w:rPr>
                  </w:pPr>
                </w:p>
              </w:tc>
              <w:tc>
                <w:tcPr>
                  <w:tcW w:w="810" w:type="dxa"/>
                  <w:shd w:val="clear" w:color="auto" w:fill="auto"/>
                </w:tcPr>
                <w:p w14:paraId="6F45B008" w14:textId="77777777" w:rsidR="00B96762" w:rsidRPr="00A4185A" w:rsidRDefault="00B96762" w:rsidP="00B96762">
                  <w:pPr>
                    <w:pStyle w:val="BodyText"/>
                    <w:jc w:val="right"/>
                    <w:rPr>
                      <w:b w:val="0"/>
                      <w:szCs w:val="24"/>
                      <w:lang w:val="en-US" w:eastAsia="en-US"/>
                    </w:rPr>
                  </w:pPr>
                </w:p>
              </w:tc>
            </w:tr>
            <w:tr w:rsidR="00B96762" w:rsidRPr="00A4185A" w14:paraId="5BE156E8" w14:textId="77777777" w:rsidTr="00B96762">
              <w:tblPrEx>
                <w:tblCellMar>
                  <w:top w:w="0" w:type="dxa"/>
                  <w:bottom w:w="0" w:type="dxa"/>
                </w:tblCellMar>
              </w:tblPrEx>
              <w:tc>
                <w:tcPr>
                  <w:tcW w:w="2970" w:type="dxa"/>
                  <w:gridSpan w:val="2"/>
                </w:tcPr>
                <w:p w14:paraId="28FA575F" w14:textId="77777777" w:rsidR="00B96762" w:rsidRPr="00A4185A" w:rsidRDefault="00B96762" w:rsidP="00B96762">
                  <w:pPr>
                    <w:pStyle w:val="BodyText"/>
                    <w:jc w:val="both"/>
                    <w:rPr>
                      <w:b w:val="0"/>
                      <w:szCs w:val="24"/>
                      <w:lang w:val="en-US" w:eastAsia="en-US"/>
                    </w:rPr>
                  </w:pPr>
                  <w:r w:rsidRPr="00A4185A">
                    <w:rPr>
                      <w:b w:val="0"/>
                      <w:szCs w:val="24"/>
                      <w:lang w:val="en-US" w:eastAsia="en-US"/>
                    </w:rPr>
                    <w:t>2008 – 2009</w:t>
                  </w:r>
                </w:p>
                <w:p w14:paraId="26F6A9C9" w14:textId="77777777" w:rsidR="00B96762" w:rsidRPr="00A4185A" w:rsidRDefault="00B96762" w:rsidP="00B96762">
                  <w:pPr>
                    <w:pStyle w:val="BodyText"/>
                    <w:jc w:val="both"/>
                    <w:rPr>
                      <w:b w:val="0"/>
                      <w:szCs w:val="24"/>
                      <w:lang w:val="en-US" w:eastAsia="en-US"/>
                    </w:rPr>
                  </w:pPr>
                  <w:r w:rsidRPr="00A4185A">
                    <w:rPr>
                      <w:b w:val="0"/>
                      <w:szCs w:val="24"/>
                      <w:lang w:val="en-US" w:eastAsia="en-US"/>
                    </w:rPr>
                    <w:t>U01 AI 69911</w:t>
                  </w:r>
                </w:p>
                <w:p w14:paraId="5FDC486D" w14:textId="77777777" w:rsidR="00B96762" w:rsidRPr="00A4185A" w:rsidRDefault="00B96762" w:rsidP="00B96762">
                  <w:pPr>
                    <w:pStyle w:val="BodyText"/>
                    <w:jc w:val="both"/>
                    <w:rPr>
                      <w:b w:val="0"/>
                      <w:szCs w:val="24"/>
                      <w:lang w:val="en-US" w:eastAsia="en-US"/>
                    </w:rPr>
                  </w:pPr>
                  <w:r w:rsidRPr="00A4185A">
                    <w:rPr>
                      <w:b w:val="0"/>
                      <w:szCs w:val="24"/>
                      <w:lang w:val="en-US" w:eastAsia="en-US"/>
                    </w:rPr>
                    <w:t xml:space="preserve"> (Yiannoutsos, IUSOM)</w:t>
                  </w:r>
                </w:p>
              </w:tc>
              <w:tc>
                <w:tcPr>
                  <w:tcW w:w="5600" w:type="dxa"/>
                  <w:shd w:val="clear" w:color="auto" w:fill="auto"/>
                </w:tcPr>
                <w:p w14:paraId="20D37795" w14:textId="77777777" w:rsidR="00B96762" w:rsidRPr="00A4185A" w:rsidRDefault="00B96762" w:rsidP="00B96762">
                  <w:pPr>
                    <w:rPr>
                      <w:rStyle w:val="texttitle1"/>
                      <w:rFonts w:ascii="Times New Roman" w:hAnsi="Times New Roman" w:cs="Times New Roman"/>
                      <w:b w:val="0"/>
                      <w:bCs w:val="0"/>
                      <w:color w:val="auto"/>
                      <w:sz w:val="24"/>
                      <w:szCs w:val="24"/>
                    </w:rPr>
                  </w:pPr>
                  <w:r w:rsidRPr="00A4185A">
                    <w:rPr>
                      <w:rStyle w:val="addtitle1"/>
                      <w:rFonts w:ascii="Times New Roman" w:hAnsi="Times New Roman"/>
                      <w:sz w:val="24"/>
                      <w:szCs w:val="24"/>
                    </w:rPr>
                    <w:t xml:space="preserve">International Epidemiologic Databases to Evaluate AIDS (IeDEA). NIAID supplement. </w:t>
                  </w:r>
                  <w:r w:rsidRPr="00A4185A">
                    <w:rPr>
                      <w:noProof/>
                      <w:sz w:val="24"/>
                      <w:szCs w:val="24"/>
                    </w:rPr>
                    <w:t>HIV-1 Genotypic Diversity and drug resistance in western Kenya at times of political crisis</w:t>
                  </w:r>
                  <w:r w:rsidRPr="00A4185A">
                    <w:rPr>
                      <w:rStyle w:val="addtitle1"/>
                      <w:rFonts w:ascii="Times New Roman" w:hAnsi="Times New Roman"/>
                      <w:sz w:val="24"/>
                      <w:szCs w:val="24"/>
                    </w:rPr>
                    <w:t xml:space="preserve">. </w:t>
                  </w:r>
                  <w:r w:rsidRPr="00A4185A">
                    <w:rPr>
                      <w:rStyle w:val="addtitle1"/>
                      <w:rFonts w:ascii="Times New Roman" w:hAnsi="Times New Roman"/>
                      <w:sz w:val="24"/>
                      <w:szCs w:val="24"/>
                      <w:u w:val="single"/>
                    </w:rPr>
                    <w:t>Principal Investigator</w:t>
                  </w:r>
                  <w:r w:rsidRPr="00A4185A">
                    <w:rPr>
                      <w:rStyle w:val="addtitle1"/>
                      <w:rFonts w:ascii="Times New Roman" w:hAnsi="Times New Roman"/>
                      <w:sz w:val="24"/>
                      <w:szCs w:val="24"/>
                    </w:rPr>
                    <w:t xml:space="preserve"> (</w:t>
                  </w:r>
                  <w:r w:rsidRPr="00A4185A">
                    <w:rPr>
                      <w:sz w:val="24"/>
                      <w:szCs w:val="24"/>
                    </w:rPr>
                    <w:t>$74,971)</w:t>
                  </w:r>
                </w:p>
              </w:tc>
              <w:tc>
                <w:tcPr>
                  <w:tcW w:w="810" w:type="dxa"/>
                  <w:shd w:val="clear" w:color="auto" w:fill="auto"/>
                </w:tcPr>
                <w:p w14:paraId="6B9F5DE0" w14:textId="77777777" w:rsidR="00B96762" w:rsidRPr="00A4185A" w:rsidRDefault="00B96762" w:rsidP="00B96762">
                  <w:pPr>
                    <w:pStyle w:val="BodyText"/>
                    <w:jc w:val="right"/>
                    <w:rPr>
                      <w:b w:val="0"/>
                      <w:szCs w:val="24"/>
                      <w:lang w:val="en-US" w:eastAsia="en-US"/>
                    </w:rPr>
                  </w:pPr>
                  <w:r w:rsidRPr="00A4185A">
                    <w:rPr>
                      <w:b w:val="0"/>
                      <w:szCs w:val="24"/>
                      <w:lang w:val="en-US" w:eastAsia="en-US"/>
                    </w:rPr>
                    <w:t>0%</w:t>
                  </w:r>
                </w:p>
              </w:tc>
            </w:tr>
          </w:tbl>
          <w:p w14:paraId="6ECFD7EC" w14:textId="77777777" w:rsidR="00B96762" w:rsidRPr="00A4185A" w:rsidRDefault="00B96762" w:rsidP="00B96762">
            <w:pPr>
              <w:rPr>
                <w:sz w:val="24"/>
                <w:szCs w:val="24"/>
              </w:rPr>
            </w:pPr>
          </w:p>
        </w:tc>
      </w:tr>
      <w:tr w:rsidR="00B96762" w:rsidRPr="00A4185A" w14:paraId="45BD9658" w14:textId="77777777" w:rsidTr="00AF1D93">
        <w:tblPrEx>
          <w:tblCellMar>
            <w:top w:w="0" w:type="dxa"/>
            <w:bottom w:w="0" w:type="dxa"/>
          </w:tblCellMar>
        </w:tblPrEx>
        <w:tc>
          <w:tcPr>
            <w:tcW w:w="2903" w:type="dxa"/>
            <w:gridSpan w:val="2"/>
          </w:tcPr>
          <w:p w14:paraId="03451A7E" w14:textId="77777777" w:rsidR="00B96762" w:rsidRPr="00A4185A" w:rsidRDefault="00B96762" w:rsidP="005C3F19">
            <w:pPr>
              <w:pStyle w:val="BodyText"/>
              <w:jc w:val="both"/>
              <w:rPr>
                <w:b w:val="0"/>
                <w:szCs w:val="24"/>
                <w:lang w:val="en-US" w:eastAsia="en-US"/>
              </w:rPr>
            </w:pPr>
          </w:p>
        </w:tc>
        <w:tc>
          <w:tcPr>
            <w:tcW w:w="5554" w:type="dxa"/>
            <w:shd w:val="clear" w:color="auto" w:fill="auto"/>
          </w:tcPr>
          <w:p w14:paraId="0D15F498" w14:textId="77777777" w:rsidR="00B96762" w:rsidRPr="00A4185A" w:rsidRDefault="00B96762" w:rsidP="005C3F19">
            <w:pPr>
              <w:pStyle w:val="BodyText"/>
              <w:rPr>
                <w:b w:val="0"/>
                <w:szCs w:val="24"/>
                <w:lang w:val="en-US" w:eastAsia="en-US"/>
              </w:rPr>
            </w:pPr>
          </w:p>
        </w:tc>
        <w:tc>
          <w:tcPr>
            <w:tcW w:w="1140" w:type="dxa"/>
            <w:gridSpan w:val="3"/>
            <w:shd w:val="clear" w:color="auto" w:fill="auto"/>
          </w:tcPr>
          <w:p w14:paraId="1E553421" w14:textId="77777777" w:rsidR="00B96762" w:rsidRPr="00A4185A" w:rsidRDefault="00B96762" w:rsidP="005C3F19">
            <w:pPr>
              <w:pStyle w:val="BodyText"/>
              <w:jc w:val="right"/>
              <w:rPr>
                <w:b w:val="0"/>
                <w:szCs w:val="24"/>
                <w:lang w:val="en-US" w:eastAsia="en-US"/>
              </w:rPr>
            </w:pPr>
          </w:p>
        </w:tc>
      </w:tr>
      <w:tr w:rsidR="005C3F19" w:rsidRPr="00A4185A" w14:paraId="370B4581" w14:textId="77777777" w:rsidTr="00AF1D93">
        <w:tblPrEx>
          <w:tblCellMar>
            <w:top w:w="0" w:type="dxa"/>
            <w:bottom w:w="0" w:type="dxa"/>
          </w:tblCellMar>
        </w:tblPrEx>
        <w:tc>
          <w:tcPr>
            <w:tcW w:w="2903" w:type="dxa"/>
            <w:gridSpan w:val="2"/>
          </w:tcPr>
          <w:p w14:paraId="153D79B0" w14:textId="77777777" w:rsidR="005C3F19" w:rsidRPr="00A4185A" w:rsidRDefault="005C3F19" w:rsidP="005C3F19">
            <w:pPr>
              <w:pStyle w:val="BodyText"/>
              <w:jc w:val="both"/>
              <w:rPr>
                <w:b w:val="0"/>
                <w:szCs w:val="24"/>
                <w:lang w:val="en-US" w:eastAsia="en-US"/>
              </w:rPr>
            </w:pPr>
            <w:r w:rsidRPr="00A4185A">
              <w:rPr>
                <w:b w:val="0"/>
                <w:szCs w:val="24"/>
                <w:lang w:val="en-US" w:eastAsia="en-US"/>
              </w:rPr>
              <w:t>2007 – 2008</w:t>
            </w:r>
          </w:p>
          <w:p w14:paraId="72720A49" w14:textId="77777777" w:rsidR="005C3F19" w:rsidRPr="00A4185A" w:rsidRDefault="005C3F19" w:rsidP="005C3F19">
            <w:pPr>
              <w:pStyle w:val="BodyText"/>
              <w:jc w:val="both"/>
              <w:rPr>
                <w:b w:val="0"/>
                <w:szCs w:val="24"/>
                <w:lang w:val="en-US" w:eastAsia="en-US"/>
              </w:rPr>
            </w:pPr>
            <w:r w:rsidRPr="00A4185A">
              <w:rPr>
                <w:b w:val="0"/>
                <w:szCs w:val="24"/>
                <w:lang w:val="en-US" w:eastAsia="en-US"/>
              </w:rPr>
              <w:t>U01 AI 69911</w:t>
            </w:r>
          </w:p>
          <w:p w14:paraId="1C0178F3" w14:textId="77777777" w:rsidR="005C3F19" w:rsidRPr="00A4185A" w:rsidRDefault="005C3F19" w:rsidP="005C3F19">
            <w:pPr>
              <w:pStyle w:val="BodyText"/>
              <w:jc w:val="both"/>
              <w:rPr>
                <w:b w:val="0"/>
                <w:szCs w:val="24"/>
                <w:lang w:val="en-US" w:eastAsia="en-US"/>
              </w:rPr>
            </w:pPr>
            <w:r w:rsidRPr="00A4185A">
              <w:rPr>
                <w:b w:val="0"/>
                <w:szCs w:val="24"/>
                <w:lang w:val="en-US" w:eastAsia="en-US"/>
              </w:rPr>
              <w:t>(Yiannoutsos, IUSOM)</w:t>
            </w:r>
          </w:p>
        </w:tc>
        <w:tc>
          <w:tcPr>
            <w:tcW w:w="5554" w:type="dxa"/>
            <w:shd w:val="clear" w:color="auto" w:fill="auto"/>
          </w:tcPr>
          <w:p w14:paraId="7F89C170" w14:textId="77777777" w:rsidR="005C3F19" w:rsidRPr="00A4185A" w:rsidRDefault="005C3F19" w:rsidP="005C3F19">
            <w:pPr>
              <w:pStyle w:val="BodyText"/>
              <w:rPr>
                <w:rStyle w:val="addtitle1"/>
                <w:rFonts w:ascii="Times New Roman" w:hAnsi="Times New Roman"/>
                <w:b w:val="0"/>
                <w:sz w:val="24"/>
                <w:szCs w:val="24"/>
                <w:lang w:val="en-US" w:eastAsia="en-US"/>
              </w:rPr>
            </w:pPr>
            <w:r w:rsidRPr="00A4185A">
              <w:rPr>
                <w:b w:val="0"/>
                <w:szCs w:val="24"/>
                <w:lang w:val="en-US" w:eastAsia="en-US"/>
              </w:rPr>
              <w:t xml:space="preserve">Outreach to orphans and vulnerable children (OVC) in a comprehensive HIV clinical care program in Kenya. </w:t>
            </w:r>
            <w:r w:rsidRPr="00A4185A">
              <w:rPr>
                <w:rStyle w:val="addtitle1"/>
                <w:rFonts w:ascii="Times New Roman" w:hAnsi="Times New Roman"/>
                <w:b w:val="0"/>
                <w:sz w:val="24"/>
                <w:szCs w:val="24"/>
                <w:u w:val="single"/>
                <w:lang w:val="en-US" w:eastAsia="en-US"/>
              </w:rPr>
              <w:t xml:space="preserve">Principal Investigator </w:t>
            </w:r>
            <w:r w:rsidRPr="00A4185A">
              <w:rPr>
                <w:rStyle w:val="addtitle1"/>
                <w:rFonts w:ascii="Times New Roman" w:hAnsi="Times New Roman"/>
                <w:b w:val="0"/>
                <w:sz w:val="24"/>
                <w:szCs w:val="24"/>
                <w:lang w:val="en-US" w:eastAsia="en-US"/>
              </w:rPr>
              <w:t>($92,412)</w:t>
            </w:r>
          </w:p>
        </w:tc>
        <w:tc>
          <w:tcPr>
            <w:tcW w:w="1140" w:type="dxa"/>
            <w:gridSpan w:val="3"/>
            <w:shd w:val="clear" w:color="auto" w:fill="auto"/>
          </w:tcPr>
          <w:p w14:paraId="62CEEA9C" w14:textId="77777777" w:rsidR="005C3F19" w:rsidRPr="00A4185A" w:rsidRDefault="005C3F19" w:rsidP="005C3F19">
            <w:pPr>
              <w:pStyle w:val="BodyText"/>
              <w:jc w:val="right"/>
              <w:rPr>
                <w:b w:val="0"/>
                <w:szCs w:val="24"/>
                <w:lang w:val="en-US" w:eastAsia="en-US"/>
              </w:rPr>
            </w:pPr>
            <w:r w:rsidRPr="00A4185A">
              <w:rPr>
                <w:b w:val="0"/>
                <w:szCs w:val="24"/>
                <w:lang w:val="en-US" w:eastAsia="en-US"/>
              </w:rPr>
              <w:t>5%</w:t>
            </w:r>
          </w:p>
        </w:tc>
      </w:tr>
    </w:tbl>
    <w:p w14:paraId="46762FBE" w14:textId="77777777" w:rsidR="005C3F19" w:rsidRPr="00A4185A" w:rsidRDefault="005C3F19" w:rsidP="005C3F19">
      <w:pPr>
        <w:pStyle w:val="BodyText"/>
        <w:rPr>
          <w:b w:val="0"/>
          <w:szCs w:val="24"/>
        </w:rPr>
      </w:pPr>
    </w:p>
    <w:tbl>
      <w:tblPr>
        <w:tblW w:w="9380" w:type="dxa"/>
        <w:tblLook w:val="0000" w:firstRow="0" w:lastRow="0" w:firstColumn="0" w:lastColumn="0" w:noHBand="0" w:noVBand="0"/>
      </w:tblPr>
      <w:tblGrid>
        <w:gridCol w:w="2538"/>
        <w:gridCol w:w="540"/>
        <w:gridCol w:w="5492"/>
        <w:gridCol w:w="810"/>
      </w:tblGrid>
      <w:tr w:rsidR="005C3F19" w:rsidRPr="00A4185A" w14:paraId="41619FED" w14:textId="77777777" w:rsidTr="00B96762">
        <w:tblPrEx>
          <w:tblCellMar>
            <w:top w:w="0" w:type="dxa"/>
            <w:bottom w:w="0" w:type="dxa"/>
          </w:tblCellMar>
        </w:tblPrEx>
        <w:tc>
          <w:tcPr>
            <w:tcW w:w="3078" w:type="dxa"/>
            <w:gridSpan w:val="2"/>
          </w:tcPr>
          <w:p w14:paraId="3F12699C" w14:textId="77777777" w:rsidR="005C3F19" w:rsidRPr="00A4185A" w:rsidRDefault="005C3F19" w:rsidP="005C3F19">
            <w:pPr>
              <w:pStyle w:val="BodyText"/>
              <w:jc w:val="both"/>
              <w:rPr>
                <w:b w:val="0"/>
                <w:szCs w:val="24"/>
                <w:lang w:val="pt-BR" w:eastAsia="en-US"/>
              </w:rPr>
            </w:pPr>
            <w:r w:rsidRPr="00A4185A">
              <w:rPr>
                <w:b w:val="0"/>
                <w:szCs w:val="24"/>
                <w:lang w:val="pt-BR" w:eastAsia="en-US"/>
              </w:rPr>
              <w:t xml:space="preserve">2005 – </w:t>
            </w:r>
            <w:r w:rsidRPr="00A4185A">
              <w:rPr>
                <w:b w:val="0"/>
                <w:szCs w:val="24"/>
                <w:lang w:val="en-US" w:eastAsia="en-US"/>
              </w:rPr>
              <w:t>2011</w:t>
            </w:r>
          </w:p>
          <w:p w14:paraId="406A5A7E" w14:textId="77777777" w:rsidR="005C3F19" w:rsidRPr="00A4185A" w:rsidRDefault="005C3F19" w:rsidP="005C3F19">
            <w:pPr>
              <w:pStyle w:val="BodyText"/>
              <w:jc w:val="both"/>
              <w:rPr>
                <w:b w:val="0"/>
                <w:szCs w:val="24"/>
                <w:lang w:val="pt-BR" w:eastAsia="en-US"/>
              </w:rPr>
            </w:pPr>
            <w:r w:rsidRPr="00A4185A">
              <w:rPr>
                <w:b w:val="0"/>
                <w:szCs w:val="24"/>
                <w:lang w:val="pt-BR" w:eastAsia="en-US"/>
              </w:rPr>
              <w:t>R01 NS 36524</w:t>
            </w:r>
          </w:p>
          <w:p w14:paraId="4B1E5EED" w14:textId="77777777" w:rsidR="005C3F19" w:rsidRPr="00A4185A" w:rsidRDefault="005C3F19" w:rsidP="005C3F19">
            <w:pPr>
              <w:pStyle w:val="BodyText"/>
              <w:jc w:val="both"/>
              <w:rPr>
                <w:b w:val="0"/>
                <w:szCs w:val="24"/>
                <w:lang w:val="pt-BR" w:eastAsia="en-US"/>
              </w:rPr>
            </w:pPr>
            <w:r w:rsidRPr="00A4185A">
              <w:rPr>
                <w:b w:val="0"/>
                <w:szCs w:val="24"/>
                <w:lang w:val="pt-BR" w:eastAsia="en-US"/>
              </w:rPr>
              <w:t xml:space="preserve">(Navia, Tufts) </w:t>
            </w:r>
          </w:p>
        </w:tc>
        <w:tc>
          <w:tcPr>
            <w:tcW w:w="5492" w:type="dxa"/>
            <w:shd w:val="clear" w:color="auto" w:fill="auto"/>
          </w:tcPr>
          <w:p w14:paraId="672C8B0E" w14:textId="77777777" w:rsidR="005C3F19" w:rsidRPr="00A4185A" w:rsidRDefault="005C3F19" w:rsidP="005C3F19">
            <w:pPr>
              <w:pStyle w:val="BodyText"/>
              <w:jc w:val="both"/>
              <w:rPr>
                <w:b w:val="0"/>
                <w:szCs w:val="24"/>
                <w:lang w:val="en-US" w:eastAsia="en-US"/>
              </w:rPr>
            </w:pPr>
            <w:r w:rsidRPr="00A4185A">
              <w:rPr>
                <w:b w:val="0"/>
                <w:i/>
                <w:szCs w:val="24"/>
                <w:lang w:val="en-US" w:eastAsia="en-US"/>
              </w:rPr>
              <w:t>In-vivo</w:t>
            </w:r>
            <w:r w:rsidRPr="00A4185A">
              <w:rPr>
                <w:b w:val="0"/>
                <w:szCs w:val="24"/>
                <w:lang w:val="en-US" w:eastAsia="en-US"/>
              </w:rPr>
              <w:t xml:space="preserve"> </w:t>
            </w:r>
            <w:r w:rsidRPr="00A4185A">
              <w:rPr>
                <w:b w:val="0"/>
                <w:szCs w:val="24"/>
                <w:vertAlign w:val="superscript"/>
                <w:lang w:val="en-US" w:eastAsia="en-US"/>
              </w:rPr>
              <w:t>1</w:t>
            </w:r>
            <w:r w:rsidRPr="00A4185A">
              <w:rPr>
                <w:b w:val="0"/>
                <w:szCs w:val="24"/>
                <w:lang w:val="en-US" w:eastAsia="en-US"/>
              </w:rPr>
              <w:t xml:space="preserve">H-MRS Studies of cerebral injury in HIV Dementia. </w:t>
            </w:r>
            <w:r w:rsidRPr="00A4185A">
              <w:rPr>
                <w:b w:val="0"/>
                <w:szCs w:val="24"/>
                <w:u w:val="single"/>
                <w:lang w:val="en-US" w:eastAsia="en-US"/>
              </w:rPr>
              <w:t>PI, statistical core</w:t>
            </w:r>
            <w:r w:rsidRPr="00A4185A">
              <w:rPr>
                <w:b w:val="0"/>
                <w:szCs w:val="24"/>
                <w:lang w:val="en-US" w:eastAsia="en-US"/>
              </w:rPr>
              <w:t xml:space="preserve"> ($1,033,096)</w:t>
            </w:r>
          </w:p>
        </w:tc>
        <w:tc>
          <w:tcPr>
            <w:tcW w:w="810" w:type="dxa"/>
            <w:shd w:val="clear" w:color="auto" w:fill="auto"/>
          </w:tcPr>
          <w:p w14:paraId="32DF7393" w14:textId="77777777" w:rsidR="005C3F19" w:rsidRPr="00A4185A" w:rsidRDefault="005C3F19" w:rsidP="005C3F19">
            <w:pPr>
              <w:pStyle w:val="BodyText"/>
              <w:jc w:val="right"/>
              <w:rPr>
                <w:b w:val="0"/>
                <w:szCs w:val="24"/>
                <w:lang w:val="en-US" w:eastAsia="en-US"/>
              </w:rPr>
            </w:pPr>
            <w:r w:rsidRPr="00A4185A">
              <w:rPr>
                <w:b w:val="0"/>
                <w:szCs w:val="24"/>
                <w:lang w:val="en-US" w:eastAsia="en-US"/>
              </w:rPr>
              <w:t>20%</w:t>
            </w:r>
          </w:p>
        </w:tc>
      </w:tr>
      <w:tr w:rsidR="005C3F19" w:rsidRPr="00A4185A" w14:paraId="62C2395B" w14:textId="77777777" w:rsidTr="00B96762">
        <w:tblPrEx>
          <w:tblCellMar>
            <w:top w:w="0" w:type="dxa"/>
            <w:bottom w:w="0" w:type="dxa"/>
          </w:tblCellMar>
        </w:tblPrEx>
        <w:tc>
          <w:tcPr>
            <w:tcW w:w="3078" w:type="dxa"/>
            <w:gridSpan w:val="2"/>
          </w:tcPr>
          <w:p w14:paraId="5941128D" w14:textId="77777777" w:rsidR="005C3F19" w:rsidRPr="00A4185A" w:rsidRDefault="005C3F19" w:rsidP="005C3F19">
            <w:pPr>
              <w:pStyle w:val="BodyText"/>
              <w:jc w:val="both"/>
              <w:rPr>
                <w:b w:val="0"/>
                <w:szCs w:val="24"/>
                <w:lang w:val="en-US" w:eastAsia="en-US"/>
              </w:rPr>
            </w:pPr>
          </w:p>
        </w:tc>
        <w:tc>
          <w:tcPr>
            <w:tcW w:w="5492" w:type="dxa"/>
            <w:shd w:val="clear" w:color="auto" w:fill="auto"/>
          </w:tcPr>
          <w:p w14:paraId="307181B1" w14:textId="77777777" w:rsidR="005C3F19" w:rsidRPr="00A4185A" w:rsidRDefault="005C3F19" w:rsidP="005C3F19">
            <w:pPr>
              <w:pStyle w:val="BodyText"/>
              <w:jc w:val="both"/>
              <w:rPr>
                <w:b w:val="0"/>
                <w:szCs w:val="24"/>
                <w:lang w:val="en-US" w:eastAsia="en-US"/>
              </w:rPr>
            </w:pPr>
          </w:p>
        </w:tc>
        <w:tc>
          <w:tcPr>
            <w:tcW w:w="810" w:type="dxa"/>
            <w:shd w:val="clear" w:color="auto" w:fill="auto"/>
          </w:tcPr>
          <w:p w14:paraId="0D892E4F" w14:textId="77777777" w:rsidR="005C3F19" w:rsidRPr="00A4185A" w:rsidRDefault="005C3F19" w:rsidP="005C3F19">
            <w:pPr>
              <w:pStyle w:val="BodyText"/>
              <w:jc w:val="right"/>
              <w:rPr>
                <w:b w:val="0"/>
                <w:szCs w:val="24"/>
                <w:lang w:val="en-US" w:eastAsia="en-US"/>
              </w:rPr>
            </w:pPr>
          </w:p>
        </w:tc>
      </w:tr>
      <w:tr w:rsidR="00A91A46" w:rsidRPr="00A4185A" w14:paraId="17F08E96" w14:textId="77777777" w:rsidTr="00B96762">
        <w:tblPrEx>
          <w:tblCellMar>
            <w:top w:w="0" w:type="dxa"/>
            <w:bottom w:w="0" w:type="dxa"/>
          </w:tblCellMar>
        </w:tblPrEx>
        <w:tc>
          <w:tcPr>
            <w:tcW w:w="3078" w:type="dxa"/>
            <w:gridSpan w:val="2"/>
          </w:tcPr>
          <w:p w14:paraId="501F3BCA" w14:textId="77777777" w:rsidR="00A91A46" w:rsidRPr="00A4185A" w:rsidRDefault="00A91A46" w:rsidP="00A91A46">
            <w:pPr>
              <w:pStyle w:val="BodyText"/>
              <w:jc w:val="both"/>
              <w:rPr>
                <w:b w:val="0"/>
                <w:szCs w:val="24"/>
                <w:lang w:val="en-US" w:eastAsia="en-US"/>
              </w:rPr>
            </w:pPr>
            <w:r w:rsidRPr="00A4185A">
              <w:rPr>
                <w:b w:val="0"/>
                <w:szCs w:val="24"/>
                <w:lang w:val="en-US" w:eastAsia="en-US"/>
              </w:rPr>
              <w:t>2008 – 2009</w:t>
            </w:r>
          </w:p>
          <w:p w14:paraId="59458527" w14:textId="77777777" w:rsidR="00A91A46" w:rsidRPr="00A4185A" w:rsidRDefault="00A91A46" w:rsidP="00A91A46">
            <w:pPr>
              <w:pStyle w:val="BodyText"/>
              <w:jc w:val="both"/>
              <w:rPr>
                <w:b w:val="0"/>
                <w:szCs w:val="24"/>
                <w:lang w:val="en-US" w:eastAsia="en-US"/>
              </w:rPr>
            </w:pPr>
            <w:r w:rsidRPr="00A4185A">
              <w:rPr>
                <w:b w:val="0"/>
                <w:szCs w:val="24"/>
                <w:lang w:val="en-US" w:eastAsia="en-US"/>
              </w:rPr>
              <w:t>R21 DA 025487</w:t>
            </w:r>
          </w:p>
          <w:p w14:paraId="5B122207" w14:textId="77777777" w:rsidR="00A91A46" w:rsidRPr="00A4185A" w:rsidRDefault="00A91A46" w:rsidP="00A91A46">
            <w:pPr>
              <w:pStyle w:val="BodyText"/>
              <w:jc w:val="both"/>
              <w:rPr>
                <w:b w:val="0"/>
                <w:szCs w:val="24"/>
                <w:lang w:val="en-US" w:eastAsia="en-US"/>
              </w:rPr>
            </w:pPr>
            <w:r w:rsidRPr="00A4185A">
              <w:rPr>
                <w:b w:val="0"/>
                <w:szCs w:val="24"/>
                <w:lang w:val="en-US" w:eastAsia="en-US"/>
              </w:rPr>
              <w:t>(He, IUSOM)</w:t>
            </w:r>
          </w:p>
        </w:tc>
        <w:tc>
          <w:tcPr>
            <w:tcW w:w="5492" w:type="dxa"/>
            <w:shd w:val="clear" w:color="auto" w:fill="auto"/>
          </w:tcPr>
          <w:p w14:paraId="61B03FDB" w14:textId="77777777" w:rsidR="00A91A46" w:rsidRPr="00A4185A" w:rsidRDefault="00A91A46" w:rsidP="00A91A46">
            <w:pPr>
              <w:pStyle w:val="BodyText"/>
              <w:jc w:val="both"/>
              <w:rPr>
                <w:b w:val="0"/>
                <w:szCs w:val="24"/>
                <w:u w:val="single"/>
                <w:lang w:val="en-US" w:eastAsia="en-US"/>
              </w:rPr>
            </w:pPr>
            <w:r w:rsidRPr="00A4185A">
              <w:rPr>
                <w:b w:val="0"/>
                <w:szCs w:val="24"/>
                <w:lang w:val="en-US" w:eastAsia="en-US"/>
              </w:rPr>
              <w:t xml:space="preserve">Drug abuse and </w:t>
            </w:r>
            <w:proofErr w:type="spellStart"/>
            <w:r w:rsidRPr="00A4185A">
              <w:rPr>
                <w:b w:val="0"/>
                <w:szCs w:val="24"/>
                <w:lang w:val="en-US" w:eastAsia="en-US"/>
              </w:rPr>
              <w:t>neuroAIDS</w:t>
            </w:r>
            <w:proofErr w:type="spellEnd"/>
            <w:r w:rsidRPr="00A4185A">
              <w:rPr>
                <w:b w:val="0"/>
                <w:szCs w:val="24"/>
                <w:lang w:val="en-US" w:eastAsia="en-US"/>
              </w:rPr>
              <w:t xml:space="preserve"> in China. </w:t>
            </w:r>
            <w:r w:rsidRPr="00A4185A">
              <w:rPr>
                <w:b w:val="0"/>
                <w:szCs w:val="24"/>
                <w:u w:val="single"/>
                <w:lang w:val="en-US" w:eastAsia="en-US"/>
              </w:rPr>
              <w:t>Co-investigator</w:t>
            </w:r>
          </w:p>
        </w:tc>
        <w:tc>
          <w:tcPr>
            <w:tcW w:w="810" w:type="dxa"/>
            <w:shd w:val="clear" w:color="auto" w:fill="auto"/>
          </w:tcPr>
          <w:p w14:paraId="418EA22E" w14:textId="77777777" w:rsidR="00A91A46" w:rsidRPr="00A4185A" w:rsidRDefault="00A91A46" w:rsidP="00A91A46">
            <w:pPr>
              <w:pStyle w:val="BodyText"/>
              <w:jc w:val="right"/>
              <w:rPr>
                <w:b w:val="0"/>
                <w:szCs w:val="24"/>
                <w:lang w:val="en-US" w:eastAsia="en-US"/>
              </w:rPr>
            </w:pPr>
            <w:r w:rsidRPr="00A4185A">
              <w:rPr>
                <w:b w:val="0"/>
                <w:szCs w:val="24"/>
                <w:lang w:val="en-US" w:eastAsia="en-US"/>
              </w:rPr>
              <w:t>3%</w:t>
            </w:r>
          </w:p>
        </w:tc>
      </w:tr>
      <w:tr w:rsidR="00A91A46" w:rsidRPr="00A4185A" w14:paraId="17B1C7BB" w14:textId="77777777" w:rsidTr="00B96762">
        <w:tblPrEx>
          <w:tblCellMar>
            <w:top w:w="0" w:type="dxa"/>
            <w:bottom w:w="0" w:type="dxa"/>
          </w:tblCellMar>
        </w:tblPrEx>
        <w:tc>
          <w:tcPr>
            <w:tcW w:w="3078" w:type="dxa"/>
            <w:gridSpan w:val="2"/>
          </w:tcPr>
          <w:p w14:paraId="029ADC19" w14:textId="77777777" w:rsidR="00A91A46" w:rsidRPr="00A4185A" w:rsidRDefault="00A91A46" w:rsidP="00B60527">
            <w:pPr>
              <w:pStyle w:val="BodyText"/>
              <w:jc w:val="both"/>
              <w:rPr>
                <w:b w:val="0"/>
                <w:szCs w:val="24"/>
                <w:lang w:val="en-US" w:eastAsia="en-US"/>
              </w:rPr>
            </w:pPr>
          </w:p>
        </w:tc>
        <w:tc>
          <w:tcPr>
            <w:tcW w:w="5492" w:type="dxa"/>
            <w:shd w:val="clear" w:color="auto" w:fill="auto"/>
          </w:tcPr>
          <w:p w14:paraId="09FA6920" w14:textId="77777777" w:rsidR="00A91A46" w:rsidRPr="00A4185A" w:rsidRDefault="00A91A46" w:rsidP="00B60527">
            <w:pPr>
              <w:pStyle w:val="BodyText"/>
              <w:rPr>
                <w:rStyle w:val="addtitle1"/>
                <w:rFonts w:ascii="Times New Roman" w:hAnsi="Times New Roman"/>
                <w:b w:val="0"/>
                <w:sz w:val="24"/>
                <w:szCs w:val="24"/>
                <w:lang w:val="en-US" w:eastAsia="en-US"/>
              </w:rPr>
            </w:pPr>
          </w:p>
        </w:tc>
        <w:tc>
          <w:tcPr>
            <w:tcW w:w="810" w:type="dxa"/>
            <w:shd w:val="clear" w:color="auto" w:fill="auto"/>
          </w:tcPr>
          <w:p w14:paraId="669FB363" w14:textId="77777777" w:rsidR="00A91A46" w:rsidRPr="00A4185A" w:rsidRDefault="00A91A46" w:rsidP="00B60527">
            <w:pPr>
              <w:pStyle w:val="BodyText"/>
              <w:jc w:val="right"/>
              <w:rPr>
                <w:b w:val="0"/>
                <w:szCs w:val="24"/>
                <w:lang w:val="en-US" w:eastAsia="en-US"/>
              </w:rPr>
            </w:pPr>
          </w:p>
        </w:tc>
      </w:tr>
      <w:tr w:rsidR="00B60527" w:rsidRPr="00A4185A" w14:paraId="5F83F429" w14:textId="77777777" w:rsidTr="00B96762">
        <w:tblPrEx>
          <w:tblCellMar>
            <w:top w:w="0" w:type="dxa"/>
            <w:bottom w:w="0" w:type="dxa"/>
          </w:tblCellMar>
        </w:tblPrEx>
        <w:tc>
          <w:tcPr>
            <w:tcW w:w="3078" w:type="dxa"/>
            <w:gridSpan w:val="2"/>
          </w:tcPr>
          <w:p w14:paraId="1A481545" w14:textId="77777777" w:rsidR="00B60527" w:rsidRPr="00A4185A" w:rsidRDefault="00B60527" w:rsidP="00B60527">
            <w:pPr>
              <w:pStyle w:val="BodyText"/>
              <w:jc w:val="both"/>
              <w:rPr>
                <w:b w:val="0"/>
                <w:szCs w:val="24"/>
                <w:lang w:val="en-US" w:eastAsia="en-US"/>
              </w:rPr>
            </w:pPr>
            <w:r w:rsidRPr="00A4185A">
              <w:rPr>
                <w:b w:val="0"/>
                <w:szCs w:val="24"/>
                <w:lang w:val="en-US" w:eastAsia="en-US"/>
              </w:rPr>
              <w:t>2007 – 2008</w:t>
            </w:r>
          </w:p>
          <w:p w14:paraId="5A64C4B7" w14:textId="77777777" w:rsidR="00B60527" w:rsidRPr="00A4185A" w:rsidRDefault="00B60527" w:rsidP="00B60527">
            <w:pPr>
              <w:pStyle w:val="BodyText"/>
              <w:jc w:val="both"/>
              <w:rPr>
                <w:b w:val="0"/>
                <w:szCs w:val="24"/>
                <w:lang w:val="en-US" w:eastAsia="en-US"/>
              </w:rPr>
            </w:pPr>
            <w:r w:rsidRPr="00A4185A">
              <w:rPr>
                <w:b w:val="0"/>
                <w:szCs w:val="24"/>
                <w:lang w:val="en-US" w:eastAsia="en-US"/>
              </w:rPr>
              <w:t>U01 AI 69911</w:t>
            </w:r>
          </w:p>
          <w:p w14:paraId="66DB99B6" w14:textId="77777777" w:rsidR="00B60527" w:rsidRPr="00A4185A" w:rsidRDefault="00B60527" w:rsidP="00B60527">
            <w:pPr>
              <w:pStyle w:val="BodyText"/>
              <w:jc w:val="both"/>
              <w:rPr>
                <w:b w:val="0"/>
                <w:szCs w:val="24"/>
                <w:lang w:val="en-US" w:eastAsia="en-US"/>
              </w:rPr>
            </w:pPr>
            <w:r w:rsidRPr="00A4185A">
              <w:rPr>
                <w:b w:val="0"/>
                <w:szCs w:val="24"/>
                <w:lang w:val="en-US" w:eastAsia="en-US"/>
              </w:rPr>
              <w:t>(Yiannoutsos, IUSOM)</w:t>
            </w:r>
          </w:p>
        </w:tc>
        <w:tc>
          <w:tcPr>
            <w:tcW w:w="5492" w:type="dxa"/>
            <w:shd w:val="clear" w:color="auto" w:fill="auto"/>
          </w:tcPr>
          <w:p w14:paraId="11A4D747" w14:textId="77777777" w:rsidR="00B60527" w:rsidRPr="00A4185A" w:rsidRDefault="00B60527" w:rsidP="00B60527">
            <w:pPr>
              <w:pStyle w:val="BodyText"/>
              <w:rPr>
                <w:rStyle w:val="addtitle1"/>
                <w:rFonts w:ascii="Times New Roman" w:hAnsi="Times New Roman"/>
                <w:b w:val="0"/>
                <w:sz w:val="24"/>
                <w:szCs w:val="24"/>
                <w:lang w:val="en-US" w:eastAsia="en-US"/>
              </w:rPr>
            </w:pPr>
            <w:r w:rsidRPr="00A4185A">
              <w:rPr>
                <w:rStyle w:val="addtitle1"/>
                <w:rFonts w:ascii="Times New Roman" w:hAnsi="Times New Roman"/>
                <w:b w:val="0"/>
                <w:sz w:val="24"/>
                <w:szCs w:val="24"/>
                <w:lang w:val="en-US" w:eastAsia="en-US"/>
              </w:rPr>
              <w:t xml:space="preserve">International Epidemiologic Databases to Evaluate AIDS (IEDEA). NICHD supplement. </w:t>
            </w:r>
            <w:r w:rsidRPr="00A4185A">
              <w:rPr>
                <w:rStyle w:val="addtitle1"/>
                <w:rFonts w:ascii="Times New Roman" w:hAnsi="Times New Roman"/>
                <w:b w:val="0"/>
                <w:sz w:val="24"/>
                <w:szCs w:val="24"/>
                <w:u w:val="single"/>
                <w:lang w:val="en-US" w:eastAsia="en-US"/>
              </w:rPr>
              <w:t xml:space="preserve">Principal Investigator </w:t>
            </w:r>
            <w:r w:rsidRPr="00A4185A">
              <w:rPr>
                <w:rStyle w:val="addtitle1"/>
                <w:rFonts w:ascii="Times New Roman" w:hAnsi="Times New Roman"/>
                <w:b w:val="0"/>
                <w:sz w:val="24"/>
                <w:szCs w:val="24"/>
                <w:lang w:val="en-US" w:eastAsia="en-US"/>
              </w:rPr>
              <w:t>($80,000)</w:t>
            </w:r>
          </w:p>
        </w:tc>
        <w:tc>
          <w:tcPr>
            <w:tcW w:w="810" w:type="dxa"/>
            <w:shd w:val="clear" w:color="auto" w:fill="auto"/>
          </w:tcPr>
          <w:p w14:paraId="7BE37171" w14:textId="77777777" w:rsidR="00B60527" w:rsidRPr="00A4185A" w:rsidRDefault="00B60527" w:rsidP="00B60527">
            <w:pPr>
              <w:pStyle w:val="BodyText"/>
              <w:jc w:val="right"/>
              <w:rPr>
                <w:b w:val="0"/>
                <w:szCs w:val="24"/>
                <w:lang w:val="en-US" w:eastAsia="en-US"/>
              </w:rPr>
            </w:pPr>
            <w:r w:rsidRPr="00A4185A">
              <w:rPr>
                <w:b w:val="0"/>
                <w:szCs w:val="24"/>
                <w:lang w:val="en-US" w:eastAsia="en-US"/>
              </w:rPr>
              <w:t>0%</w:t>
            </w:r>
          </w:p>
        </w:tc>
      </w:tr>
      <w:tr w:rsidR="00B60527" w:rsidRPr="00A4185A" w14:paraId="2DA4DB1E" w14:textId="77777777" w:rsidTr="00B96762">
        <w:tblPrEx>
          <w:tblCellMar>
            <w:top w:w="0" w:type="dxa"/>
            <w:bottom w:w="0" w:type="dxa"/>
          </w:tblCellMar>
        </w:tblPrEx>
        <w:tc>
          <w:tcPr>
            <w:tcW w:w="3078" w:type="dxa"/>
            <w:gridSpan w:val="2"/>
          </w:tcPr>
          <w:p w14:paraId="643AA953" w14:textId="77777777" w:rsidR="00B60527" w:rsidRPr="00A4185A" w:rsidRDefault="00B60527" w:rsidP="00B60527">
            <w:pPr>
              <w:pStyle w:val="BodyText"/>
              <w:jc w:val="both"/>
              <w:rPr>
                <w:b w:val="0"/>
                <w:szCs w:val="24"/>
                <w:lang w:val="en-US" w:eastAsia="en-US"/>
              </w:rPr>
            </w:pPr>
          </w:p>
        </w:tc>
        <w:tc>
          <w:tcPr>
            <w:tcW w:w="5492" w:type="dxa"/>
            <w:shd w:val="clear" w:color="auto" w:fill="auto"/>
          </w:tcPr>
          <w:p w14:paraId="397ECC97" w14:textId="77777777" w:rsidR="00B60527" w:rsidRPr="00A4185A" w:rsidRDefault="00B60527" w:rsidP="00B60527">
            <w:pPr>
              <w:pStyle w:val="BodyText"/>
              <w:jc w:val="both"/>
              <w:rPr>
                <w:b w:val="0"/>
                <w:szCs w:val="24"/>
                <w:lang w:val="en-US" w:eastAsia="en-US"/>
              </w:rPr>
            </w:pPr>
          </w:p>
        </w:tc>
        <w:tc>
          <w:tcPr>
            <w:tcW w:w="810" w:type="dxa"/>
            <w:shd w:val="clear" w:color="auto" w:fill="auto"/>
          </w:tcPr>
          <w:p w14:paraId="507B84DC" w14:textId="77777777" w:rsidR="00B60527" w:rsidRPr="00A4185A" w:rsidRDefault="00B60527" w:rsidP="00B60527">
            <w:pPr>
              <w:pStyle w:val="BodyText"/>
              <w:jc w:val="right"/>
              <w:rPr>
                <w:b w:val="0"/>
                <w:szCs w:val="24"/>
                <w:lang w:val="en-US" w:eastAsia="en-US"/>
              </w:rPr>
            </w:pPr>
          </w:p>
        </w:tc>
      </w:tr>
      <w:tr w:rsidR="00B60527" w:rsidRPr="00A4185A" w14:paraId="18481E34" w14:textId="77777777" w:rsidTr="00B96762">
        <w:tblPrEx>
          <w:tblCellMar>
            <w:top w:w="0" w:type="dxa"/>
            <w:bottom w:w="0" w:type="dxa"/>
          </w:tblCellMar>
        </w:tblPrEx>
        <w:tc>
          <w:tcPr>
            <w:tcW w:w="3078" w:type="dxa"/>
            <w:gridSpan w:val="2"/>
          </w:tcPr>
          <w:p w14:paraId="2876D6A8" w14:textId="77777777" w:rsidR="00B60527" w:rsidRPr="00A4185A" w:rsidRDefault="00B60527" w:rsidP="00B60527">
            <w:pPr>
              <w:pStyle w:val="BodyText"/>
              <w:jc w:val="both"/>
              <w:rPr>
                <w:b w:val="0"/>
                <w:szCs w:val="24"/>
                <w:lang w:val="en-US" w:eastAsia="en-US"/>
              </w:rPr>
            </w:pPr>
            <w:r w:rsidRPr="00A4185A">
              <w:rPr>
                <w:b w:val="0"/>
                <w:szCs w:val="24"/>
                <w:lang w:val="en-US" w:eastAsia="en-US"/>
              </w:rPr>
              <w:t>200</w:t>
            </w:r>
            <w:r w:rsidR="00A91A46" w:rsidRPr="00A4185A">
              <w:rPr>
                <w:b w:val="0"/>
                <w:szCs w:val="24"/>
                <w:lang w:val="en-US" w:eastAsia="en-US"/>
              </w:rPr>
              <w:t>8</w:t>
            </w:r>
            <w:r w:rsidRPr="00A4185A">
              <w:rPr>
                <w:b w:val="0"/>
                <w:szCs w:val="24"/>
                <w:lang w:val="en-US" w:eastAsia="en-US"/>
              </w:rPr>
              <w:t xml:space="preserve"> – 200</w:t>
            </w:r>
            <w:r w:rsidR="00A91A46" w:rsidRPr="00A4185A">
              <w:rPr>
                <w:b w:val="0"/>
                <w:szCs w:val="24"/>
                <w:lang w:val="en-US" w:eastAsia="en-US"/>
              </w:rPr>
              <w:t>9</w:t>
            </w:r>
          </w:p>
          <w:p w14:paraId="7215ACD1" w14:textId="77777777" w:rsidR="00B60527" w:rsidRPr="00A4185A" w:rsidRDefault="00B60527" w:rsidP="00B60527">
            <w:pPr>
              <w:pStyle w:val="BodyText"/>
              <w:jc w:val="both"/>
              <w:rPr>
                <w:b w:val="0"/>
                <w:szCs w:val="24"/>
                <w:lang w:val="en-US" w:eastAsia="en-US"/>
              </w:rPr>
            </w:pPr>
            <w:r w:rsidRPr="00A4185A">
              <w:rPr>
                <w:b w:val="0"/>
                <w:szCs w:val="24"/>
                <w:lang w:val="en-US" w:eastAsia="en-US"/>
              </w:rPr>
              <w:t>U01 AI 69911</w:t>
            </w:r>
          </w:p>
          <w:p w14:paraId="4493BA32" w14:textId="77777777" w:rsidR="00B60527" w:rsidRPr="00A4185A" w:rsidRDefault="00B60527" w:rsidP="00B60527">
            <w:pPr>
              <w:pStyle w:val="BodyText"/>
              <w:jc w:val="both"/>
              <w:rPr>
                <w:b w:val="0"/>
                <w:szCs w:val="24"/>
                <w:lang w:val="en-US" w:eastAsia="en-US"/>
              </w:rPr>
            </w:pPr>
            <w:r w:rsidRPr="00A4185A">
              <w:rPr>
                <w:b w:val="0"/>
                <w:szCs w:val="24"/>
                <w:lang w:val="en-US" w:eastAsia="en-US"/>
              </w:rPr>
              <w:t>(Yiannoutsos, IUSOM)</w:t>
            </w:r>
          </w:p>
        </w:tc>
        <w:tc>
          <w:tcPr>
            <w:tcW w:w="5492" w:type="dxa"/>
            <w:shd w:val="clear" w:color="auto" w:fill="auto"/>
          </w:tcPr>
          <w:p w14:paraId="725AFC22" w14:textId="77777777" w:rsidR="00B60527" w:rsidRPr="00A4185A" w:rsidRDefault="00B60527" w:rsidP="00B60527">
            <w:pPr>
              <w:pStyle w:val="BodyText"/>
              <w:rPr>
                <w:rStyle w:val="addtitle1"/>
                <w:rFonts w:ascii="Times New Roman" w:hAnsi="Times New Roman"/>
                <w:b w:val="0"/>
                <w:sz w:val="24"/>
                <w:szCs w:val="24"/>
                <w:lang w:val="en-US" w:eastAsia="en-US"/>
              </w:rPr>
            </w:pPr>
            <w:r w:rsidRPr="00A4185A">
              <w:rPr>
                <w:b w:val="0"/>
                <w:szCs w:val="24"/>
                <w:lang w:val="en-US" w:eastAsia="en-US"/>
              </w:rPr>
              <w:t xml:space="preserve">HIV-related Malignancies in the East Africa IeDEA Consortium. </w:t>
            </w:r>
            <w:r w:rsidRPr="00A4185A">
              <w:rPr>
                <w:rStyle w:val="addtitle1"/>
                <w:rFonts w:ascii="Times New Roman" w:hAnsi="Times New Roman"/>
                <w:b w:val="0"/>
                <w:sz w:val="24"/>
                <w:szCs w:val="24"/>
                <w:u w:val="single"/>
                <w:lang w:val="en-US" w:eastAsia="en-US"/>
              </w:rPr>
              <w:t xml:space="preserve">Principal Investigator </w:t>
            </w:r>
            <w:r w:rsidRPr="00A4185A">
              <w:rPr>
                <w:rStyle w:val="addtitle1"/>
                <w:rFonts w:ascii="Times New Roman" w:hAnsi="Times New Roman"/>
                <w:b w:val="0"/>
                <w:sz w:val="24"/>
                <w:szCs w:val="24"/>
                <w:lang w:val="en-US" w:eastAsia="en-US"/>
              </w:rPr>
              <w:t>($230,000)</w:t>
            </w:r>
          </w:p>
        </w:tc>
        <w:tc>
          <w:tcPr>
            <w:tcW w:w="810" w:type="dxa"/>
            <w:shd w:val="clear" w:color="auto" w:fill="auto"/>
          </w:tcPr>
          <w:p w14:paraId="27879ABD" w14:textId="77777777" w:rsidR="00B60527" w:rsidRPr="00A4185A" w:rsidRDefault="00B60527" w:rsidP="00B60527">
            <w:pPr>
              <w:pStyle w:val="BodyText"/>
              <w:jc w:val="right"/>
              <w:rPr>
                <w:b w:val="0"/>
                <w:szCs w:val="24"/>
                <w:lang w:val="en-US" w:eastAsia="en-US"/>
              </w:rPr>
            </w:pPr>
            <w:r w:rsidRPr="00A4185A">
              <w:rPr>
                <w:b w:val="0"/>
                <w:szCs w:val="24"/>
                <w:lang w:val="en-US" w:eastAsia="en-US"/>
              </w:rPr>
              <w:t>5%</w:t>
            </w:r>
          </w:p>
        </w:tc>
      </w:tr>
      <w:tr w:rsidR="00B60527" w:rsidRPr="00A4185A" w14:paraId="6CF757B8" w14:textId="77777777" w:rsidTr="00B96762">
        <w:tblPrEx>
          <w:tblCellMar>
            <w:top w:w="0" w:type="dxa"/>
            <w:bottom w:w="0" w:type="dxa"/>
          </w:tblCellMar>
        </w:tblPrEx>
        <w:tc>
          <w:tcPr>
            <w:tcW w:w="3078" w:type="dxa"/>
            <w:gridSpan w:val="2"/>
          </w:tcPr>
          <w:p w14:paraId="21BB66B1" w14:textId="77777777" w:rsidR="00B60527" w:rsidRPr="00A4185A" w:rsidRDefault="00B60527" w:rsidP="00B60527">
            <w:pPr>
              <w:pStyle w:val="BodyText"/>
              <w:jc w:val="both"/>
              <w:rPr>
                <w:b w:val="0"/>
                <w:szCs w:val="24"/>
                <w:lang w:val="en-US" w:eastAsia="en-US"/>
              </w:rPr>
            </w:pPr>
          </w:p>
        </w:tc>
        <w:tc>
          <w:tcPr>
            <w:tcW w:w="5492" w:type="dxa"/>
            <w:shd w:val="clear" w:color="auto" w:fill="auto"/>
          </w:tcPr>
          <w:p w14:paraId="2D5F57D0" w14:textId="77777777" w:rsidR="00B60527" w:rsidRPr="00A4185A" w:rsidRDefault="00B60527" w:rsidP="00B60527">
            <w:pPr>
              <w:pStyle w:val="BodyText"/>
              <w:jc w:val="both"/>
              <w:rPr>
                <w:b w:val="0"/>
                <w:szCs w:val="24"/>
                <w:lang w:val="en-US" w:eastAsia="en-US"/>
              </w:rPr>
            </w:pPr>
          </w:p>
        </w:tc>
        <w:tc>
          <w:tcPr>
            <w:tcW w:w="810" w:type="dxa"/>
            <w:shd w:val="clear" w:color="auto" w:fill="auto"/>
          </w:tcPr>
          <w:p w14:paraId="3DB8934A" w14:textId="77777777" w:rsidR="00B60527" w:rsidRPr="00A4185A" w:rsidRDefault="00B60527" w:rsidP="00B60527">
            <w:pPr>
              <w:pStyle w:val="BodyText"/>
              <w:jc w:val="right"/>
              <w:rPr>
                <w:b w:val="0"/>
                <w:szCs w:val="24"/>
                <w:lang w:val="en-US" w:eastAsia="en-US"/>
              </w:rPr>
            </w:pPr>
          </w:p>
        </w:tc>
      </w:tr>
      <w:tr w:rsidR="00A91A46" w:rsidRPr="00A4185A" w14:paraId="539F980D" w14:textId="77777777" w:rsidTr="00B96762">
        <w:tblPrEx>
          <w:tblCellMar>
            <w:top w:w="0" w:type="dxa"/>
            <w:bottom w:w="0" w:type="dxa"/>
          </w:tblCellMar>
        </w:tblPrEx>
        <w:tc>
          <w:tcPr>
            <w:tcW w:w="3078" w:type="dxa"/>
            <w:gridSpan w:val="2"/>
          </w:tcPr>
          <w:p w14:paraId="67ED25E0" w14:textId="77777777" w:rsidR="00A91A46" w:rsidRPr="00A4185A" w:rsidRDefault="00A91A46" w:rsidP="00A91A46">
            <w:pPr>
              <w:pStyle w:val="BodyText"/>
              <w:jc w:val="both"/>
              <w:rPr>
                <w:b w:val="0"/>
                <w:szCs w:val="24"/>
                <w:lang w:val="en-US" w:eastAsia="en-US"/>
              </w:rPr>
            </w:pPr>
            <w:r w:rsidRPr="00A4185A">
              <w:rPr>
                <w:b w:val="0"/>
                <w:szCs w:val="24"/>
                <w:lang w:val="en-US" w:eastAsia="en-US"/>
              </w:rPr>
              <w:t>2007 – 2008</w:t>
            </w:r>
          </w:p>
          <w:p w14:paraId="0FD30248" w14:textId="77777777" w:rsidR="00A91A46" w:rsidRPr="00A4185A" w:rsidRDefault="00A91A46" w:rsidP="00A91A46">
            <w:pPr>
              <w:pStyle w:val="BodyText"/>
              <w:jc w:val="both"/>
              <w:rPr>
                <w:b w:val="0"/>
                <w:szCs w:val="24"/>
                <w:lang w:val="en-US" w:eastAsia="en-US"/>
              </w:rPr>
            </w:pPr>
            <w:r w:rsidRPr="00A4185A">
              <w:rPr>
                <w:b w:val="0"/>
                <w:szCs w:val="24"/>
                <w:lang w:val="en-US" w:eastAsia="en-US"/>
              </w:rPr>
              <w:t>U01 AI 69911</w:t>
            </w:r>
          </w:p>
          <w:p w14:paraId="2D0B39F5" w14:textId="77777777" w:rsidR="00A91A46" w:rsidRPr="00A4185A" w:rsidRDefault="00A91A46" w:rsidP="00A91A46">
            <w:pPr>
              <w:pStyle w:val="BodyText"/>
              <w:jc w:val="both"/>
              <w:rPr>
                <w:b w:val="0"/>
                <w:szCs w:val="24"/>
                <w:lang w:val="en-US" w:eastAsia="en-US"/>
              </w:rPr>
            </w:pPr>
            <w:r w:rsidRPr="00A4185A">
              <w:rPr>
                <w:b w:val="0"/>
                <w:szCs w:val="24"/>
                <w:lang w:val="en-US" w:eastAsia="en-US"/>
              </w:rPr>
              <w:t>(Yiannoutsos, IUSOM)</w:t>
            </w:r>
          </w:p>
        </w:tc>
        <w:tc>
          <w:tcPr>
            <w:tcW w:w="5492" w:type="dxa"/>
            <w:shd w:val="clear" w:color="auto" w:fill="auto"/>
          </w:tcPr>
          <w:p w14:paraId="22BB2F84" w14:textId="77777777" w:rsidR="00A91A46" w:rsidRPr="00A4185A" w:rsidRDefault="00A91A46" w:rsidP="00A91A46">
            <w:pPr>
              <w:pStyle w:val="BodyText"/>
              <w:rPr>
                <w:rStyle w:val="addtitle1"/>
                <w:rFonts w:ascii="Times New Roman" w:hAnsi="Times New Roman"/>
                <w:b w:val="0"/>
                <w:sz w:val="24"/>
                <w:szCs w:val="24"/>
                <w:lang w:val="en-US" w:eastAsia="en-US"/>
              </w:rPr>
            </w:pPr>
            <w:r w:rsidRPr="00A4185A">
              <w:rPr>
                <w:b w:val="0"/>
                <w:szCs w:val="24"/>
                <w:lang w:val="en-US" w:eastAsia="en-US"/>
              </w:rPr>
              <w:t xml:space="preserve">HIV-related Malignancies in the East Africa IeDEA Consortium. </w:t>
            </w:r>
            <w:r w:rsidRPr="00A4185A">
              <w:rPr>
                <w:rStyle w:val="addtitle1"/>
                <w:rFonts w:ascii="Times New Roman" w:hAnsi="Times New Roman"/>
                <w:b w:val="0"/>
                <w:sz w:val="24"/>
                <w:szCs w:val="24"/>
                <w:u w:val="single"/>
                <w:lang w:val="en-US" w:eastAsia="en-US"/>
              </w:rPr>
              <w:t xml:space="preserve">Principal Investigator </w:t>
            </w:r>
            <w:r w:rsidRPr="00A4185A">
              <w:rPr>
                <w:rStyle w:val="addtitle1"/>
                <w:rFonts w:ascii="Times New Roman" w:hAnsi="Times New Roman"/>
                <w:b w:val="0"/>
                <w:sz w:val="24"/>
                <w:szCs w:val="24"/>
                <w:lang w:val="en-US" w:eastAsia="en-US"/>
              </w:rPr>
              <w:t>($230,000)</w:t>
            </w:r>
          </w:p>
        </w:tc>
        <w:tc>
          <w:tcPr>
            <w:tcW w:w="810" w:type="dxa"/>
            <w:shd w:val="clear" w:color="auto" w:fill="auto"/>
          </w:tcPr>
          <w:p w14:paraId="021AA7AF" w14:textId="77777777" w:rsidR="00A91A46" w:rsidRPr="00A4185A" w:rsidRDefault="00A91A46" w:rsidP="00A91A46">
            <w:pPr>
              <w:pStyle w:val="BodyText"/>
              <w:jc w:val="right"/>
              <w:rPr>
                <w:b w:val="0"/>
                <w:szCs w:val="24"/>
                <w:lang w:val="en-US" w:eastAsia="en-US"/>
              </w:rPr>
            </w:pPr>
            <w:r w:rsidRPr="00A4185A">
              <w:rPr>
                <w:b w:val="0"/>
                <w:szCs w:val="24"/>
                <w:lang w:val="en-US" w:eastAsia="en-US"/>
              </w:rPr>
              <w:t>5%</w:t>
            </w:r>
          </w:p>
        </w:tc>
      </w:tr>
      <w:tr w:rsidR="00A91A46" w:rsidRPr="00A4185A" w14:paraId="1A5DA8BF" w14:textId="77777777" w:rsidTr="00B96762">
        <w:tblPrEx>
          <w:tblCellMar>
            <w:top w:w="0" w:type="dxa"/>
            <w:bottom w:w="0" w:type="dxa"/>
          </w:tblCellMar>
        </w:tblPrEx>
        <w:tc>
          <w:tcPr>
            <w:tcW w:w="3078" w:type="dxa"/>
            <w:gridSpan w:val="2"/>
          </w:tcPr>
          <w:p w14:paraId="2C98FC66" w14:textId="77777777" w:rsidR="00A91A46" w:rsidRPr="00A4185A" w:rsidRDefault="00A91A46" w:rsidP="00A91A46">
            <w:pPr>
              <w:pStyle w:val="BodyText"/>
              <w:jc w:val="both"/>
              <w:rPr>
                <w:b w:val="0"/>
                <w:szCs w:val="24"/>
                <w:lang w:val="en-US" w:eastAsia="en-US"/>
              </w:rPr>
            </w:pPr>
          </w:p>
        </w:tc>
        <w:tc>
          <w:tcPr>
            <w:tcW w:w="5492" w:type="dxa"/>
            <w:shd w:val="clear" w:color="auto" w:fill="auto"/>
          </w:tcPr>
          <w:p w14:paraId="04179F16" w14:textId="77777777" w:rsidR="00A91A46" w:rsidRPr="00A4185A" w:rsidRDefault="00A91A46" w:rsidP="00A91A46">
            <w:pPr>
              <w:pStyle w:val="BodyText"/>
              <w:jc w:val="both"/>
              <w:rPr>
                <w:b w:val="0"/>
                <w:szCs w:val="24"/>
                <w:lang w:val="en-US" w:eastAsia="en-US"/>
              </w:rPr>
            </w:pPr>
          </w:p>
        </w:tc>
        <w:tc>
          <w:tcPr>
            <w:tcW w:w="810" w:type="dxa"/>
            <w:shd w:val="clear" w:color="auto" w:fill="auto"/>
          </w:tcPr>
          <w:p w14:paraId="193ED427" w14:textId="77777777" w:rsidR="00A91A46" w:rsidRPr="00A4185A" w:rsidRDefault="00A91A46" w:rsidP="00A91A46">
            <w:pPr>
              <w:pStyle w:val="BodyText"/>
              <w:jc w:val="right"/>
              <w:rPr>
                <w:b w:val="0"/>
                <w:szCs w:val="24"/>
                <w:lang w:val="en-US" w:eastAsia="en-US"/>
              </w:rPr>
            </w:pPr>
          </w:p>
        </w:tc>
      </w:tr>
      <w:tr w:rsidR="00B60527" w:rsidRPr="00A4185A" w14:paraId="708C9319" w14:textId="77777777" w:rsidTr="00B96762">
        <w:tblPrEx>
          <w:tblCellMar>
            <w:top w:w="0" w:type="dxa"/>
            <w:bottom w:w="0" w:type="dxa"/>
          </w:tblCellMar>
        </w:tblPrEx>
        <w:tc>
          <w:tcPr>
            <w:tcW w:w="3078" w:type="dxa"/>
            <w:gridSpan w:val="2"/>
          </w:tcPr>
          <w:p w14:paraId="161F734B" w14:textId="77777777" w:rsidR="00B60527" w:rsidRPr="00A4185A" w:rsidRDefault="00B60527" w:rsidP="00454A69">
            <w:pPr>
              <w:pStyle w:val="BodyText"/>
              <w:jc w:val="both"/>
              <w:rPr>
                <w:b w:val="0"/>
                <w:szCs w:val="24"/>
                <w:lang w:val="en-US" w:eastAsia="en-US"/>
              </w:rPr>
            </w:pPr>
            <w:r w:rsidRPr="00A4185A">
              <w:rPr>
                <w:b w:val="0"/>
                <w:szCs w:val="24"/>
                <w:lang w:val="en-US" w:eastAsia="en-US"/>
              </w:rPr>
              <w:lastRenderedPageBreak/>
              <w:t>1999 – 2003</w:t>
            </w:r>
          </w:p>
          <w:p w14:paraId="4F96B7CC" w14:textId="77777777" w:rsidR="00B60527" w:rsidRPr="00A4185A" w:rsidRDefault="00B60527" w:rsidP="00454A69">
            <w:pPr>
              <w:pStyle w:val="BodyText"/>
              <w:jc w:val="both"/>
              <w:rPr>
                <w:b w:val="0"/>
                <w:szCs w:val="24"/>
                <w:lang w:val="en-US" w:eastAsia="en-US"/>
              </w:rPr>
            </w:pPr>
            <w:r w:rsidRPr="00A4185A">
              <w:rPr>
                <w:b w:val="0"/>
                <w:szCs w:val="24"/>
                <w:lang w:val="en-US" w:eastAsia="en-US"/>
              </w:rPr>
              <w:t xml:space="preserve">R03 MH 60565 </w:t>
            </w:r>
          </w:p>
          <w:p w14:paraId="6415E5BF" w14:textId="77777777" w:rsidR="00B60527" w:rsidRPr="00A4185A" w:rsidRDefault="00B60527" w:rsidP="00454A69">
            <w:pPr>
              <w:pStyle w:val="BodyText"/>
              <w:jc w:val="both"/>
              <w:rPr>
                <w:b w:val="0"/>
                <w:szCs w:val="24"/>
                <w:lang w:val="en-US" w:eastAsia="en-US"/>
              </w:rPr>
            </w:pPr>
            <w:r w:rsidRPr="00A4185A">
              <w:rPr>
                <w:b w:val="0"/>
                <w:szCs w:val="24"/>
                <w:lang w:val="en-US" w:eastAsia="en-US"/>
              </w:rPr>
              <w:t>(Schifitto, Rochester)</w:t>
            </w:r>
          </w:p>
        </w:tc>
        <w:tc>
          <w:tcPr>
            <w:tcW w:w="5492" w:type="dxa"/>
            <w:shd w:val="clear" w:color="auto" w:fill="auto"/>
          </w:tcPr>
          <w:p w14:paraId="371BCC05" w14:textId="77777777" w:rsidR="00B60527" w:rsidRPr="00A4185A" w:rsidRDefault="00B60527" w:rsidP="00454A69">
            <w:pPr>
              <w:pStyle w:val="BodyText"/>
              <w:jc w:val="both"/>
              <w:rPr>
                <w:b w:val="0"/>
                <w:szCs w:val="24"/>
                <w:u w:val="single"/>
                <w:lang w:val="en-US" w:eastAsia="en-US"/>
              </w:rPr>
            </w:pPr>
            <w:r w:rsidRPr="00A4185A">
              <w:rPr>
                <w:b w:val="0"/>
                <w:szCs w:val="24"/>
                <w:lang w:val="en-US" w:eastAsia="en-US"/>
              </w:rPr>
              <w:t xml:space="preserve">Strategies for neurological evaluation in HIV infection. </w:t>
            </w:r>
            <w:r w:rsidRPr="00A4185A">
              <w:rPr>
                <w:b w:val="0"/>
                <w:szCs w:val="24"/>
                <w:u w:val="single"/>
                <w:lang w:val="en-US" w:eastAsia="en-US"/>
              </w:rPr>
              <w:t>Co-investigator</w:t>
            </w:r>
            <w:r w:rsidRPr="00A4185A">
              <w:rPr>
                <w:b w:val="0"/>
                <w:szCs w:val="24"/>
                <w:lang w:val="en-US" w:eastAsia="en-US"/>
              </w:rPr>
              <w:t>. ($175,758)</w:t>
            </w:r>
            <w:r w:rsidRPr="00A4185A">
              <w:rPr>
                <w:rStyle w:val="FootnoteReference"/>
                <w:b w:val="0"/>
                <w:szCs w:val="24"/>
                <w:lang w:val="en-US" w:eastAsia="en-US"/>
              </w:rPr>
              <w:footnoteReference w:id="3"/>
            </w:r>
          </w:p>
        </w:tc>
        <w:tc>
          <w:tcPr>
            <w:tcW w:w="810" w:type="dxa"/>
            <w:shd w:val="clear" w:color="auto" w:fill="auto"/>
          </w:tcPr>
          <w:p w14:paraId="406EAA6B" w14:textId="77777777" w:rsidR="00B60527" w:rsidRPr="00A4185A" w:rsidRDefault="00B60527" w:rsidP="00454A69">
            <w:pPr>
              <w:pStyle w:val="BodyText"/>
              <w:jc w:val="right"/>
              <w:rPr>
                <w:b w:val="0"/>
                <w:szCs w:val="24"/>
                <w:lang w:val="en-US" w:eastAsia="en-US"/>
              </w:rPr>
            </w:pPr>
            <w:r w:rsidRPr="00A4185A">
              <w:rPr>
                <w:b w:val="0"/>
                <w:szCs w:val="24"/>
                <w:lang w:val="en-US" w:eastAsia="en-US"/>
              </w:rPr>
              <w:t xml:space="preserve">  0%</w:t>
            </w:r>
          </w:p>
        </w:tc>
      </w:tr>
      <w:tr w:rsidR="00B60527" w:rsidRPr="00A4185A" w14:paraId="73CCB775" w14:textId="77777777" w:rsidTr="00B96762">
        <w:tblPrEx>
          <w:tblCellMar>
            <w:top w:w="0" w:type="dxa"/>
            <w:bottom w:w="0" w:type="dxa"/>
          </w:tblCellMar>
        </w:tblPrEx>
        <w:tc>
          <w:tcPr>
            <w:tcW w:w="3078" w:type="dxa"/>
            <w:gridSpan w:val="2"/>
          </w:tcPr>
          <w:p w14:paraId="5BF42A2E" w14:textId="77777777" w:rsidR="00B60527" w:rsidRPr="00A4185A" w:rsidRDefault="00B60527" w:rsidP="00454A69">
            <w:pPr>
              <w:pStyle w:val="BodyText"/>
              <w:jc w:val="both"/>
              <w:rPr>
                <w:b w:val="0"/>
                <w:szCs w:val="24"/>
                <w:lang w:val="en-US" w:eastAsia="en-US"/>
              </w:rPr>
            </w:pPr>
          </w:p>
        </w:tc>
        <w:tc>
          <w:tcPr>
            <w:tcW w:w="5492" w:type="dxa"/>
            <w:shd w:val="clear" w:color="auto" w:fill="auto"/>
          </w:tcPr>
          <w:p w14:paraId="4103098B" w14:textId="77777777" w:rsidR="00B60527" w:rsidRPr="00A4185A" w:rsidRDefault="00B60527" w:rsidP="00454A69">
            <w:pPr>
              <w:pStyle w:val="BodyText"/>
              <w:jc w:val="both"/>
              <w:rPr>
                <w:b w:val="0"/>
                <w:szCs w:val="24"/>
                <w:lang w:val="en-US" w:eastAsia="en-US"/>
              </w:rPr>
            </w:pPr>
          </w:p>
        </w:tc>
        <w:tc>
          <w:tcPr>
            <w:tcW w:w="810" w:type="dxa"/>
            <w:shd w:val="clear" w:color="auto" w:fill="auto"/>
          </w:tcPr>
          <w:p w14:paraId="2C91E360" w14:textId="77777777" w:rsidR="00B60527" w:rsidRPr="00A4185A" w:rsidRDefault="00B60527" w:rsidP="00454A69">
            <w:pPr>
              <w:pStyle w:val="BodyText"/>
              <w:jc w:val="right"/>
              <w:rPr>
                <w:b w:val="0"/>
                <w:szCs w:val="24"/>
                <w:lang w:val="en-US" w:eastAsia="en-US"/>
              </w:rPr>
            </w:pPr>
          </w:p>
        </w:tc>
      </w:tr>
      <w:tr w:rsidR="00B60527" w:rsidRPr="00A4185A" w14:paraId="2733CABF" w14:textId="77777777" w:rsidTr="00B96762">
        <w:tblPrEx>
          <w:tblCellMar>
            <w:top w:w="0" w:type="dxa"/>
            <w:bottom w:w="0" w:type="dxa"/>
          </w:tblCellMar>
        </w:tblPrEx>
        <w:tc>
          <w:tcPr>
            <w:tcW w:w="3078" w:type="dxa"/>
            <w:gridSpan w:val="2"/>
          </w:tcPr>
          <w:p w14:paraId="0FA6FEB0" w14:textId="77777777" w:rsidR="00B60527" w:rsidRPr="00A4185A" w:rsidRDefault="00B60527" w:rsidP="00B037C9">
            <w:pPr>
              <w:pStyle w:val="BodyText"/>
              <w:jc w:val="both"/>
              <w:rPr>
                <w:b w:val="0"/>
                <w:szCs w:val="24"/>
                <w:lang w:val="en-US" w:eastAsia="en-US"/>
              </w:rPr>
            </w:pPr>
            <w:r w:rsidRPr="00A4185A">
              <w:rPr>
                <w:b w:val="0"/>
                <w:szCs w:val="24"/>
                <w:lang w:val="en-US" w:eastAsia="en-US"/>
              </w:rPr>
              <w:t>2001 – 2004</w:t>
            </w:r>
          </w:p>
          <w:p w14:paraId="14857118" w14:textId="77777777" w:rsidR="00B60527" w:rsidRPr="00A4185A" w:rsidRDefault="00B60527" w:rsidP="00B037C9">
            <w:pPr>
              <w:pStyle w:val="BodyText"/>
              <w:jc w:val="both"/>
              <w:rPr>
                <w:b w:val="0"/>
                <w:szCs w:val="24"/>
                <w:lang w:val="en-US" w:eastAsia="en-US"/>
              </w:rPr>
            </w:pPr>
            <w:r w:rsidRPr="00A4185A">
              <w:rPr>
                <w:b w:val="0"/>
                <w:szCs w:val="24"/>
                <w:lang w:val="en-US" w:eastAsia="en-US"/>
              </w:rPr>
              <w:t>DAMD 17-01-1-0725 (Williams, IUSOM)</w:t>
            </w:r>
          </w:p>
        </w:tc>
        <w:tc>
          <w:tcPr>
            <w:tcW w:w="5492" w:type="dxa"/>
            <w:shd w:val="clear" w:color="auto" w:fill="auto"/>
          </w:tcPr>
          <w:p w14:paraId="5E506050" w14:textId="77777777" w:rsidR="00B60527" w:rsidRPr="00A4185A" w:rsidRDefault="00B60527" w:rsidP="00B037C9">
            <w:pPr>
              <w:pStyle w:val="BodyText"/>
              <w:jc w:val="both"/>
              <w:rPr>
                <w:b w:val="0"/>
                <w:szCs w:val="24"/>
                <w:lang w:val="en-US" w:eastAsia="en-US"/>
              </w:rPr>
            </w:pPr>
            <w:r w:rsidRPr="00A4185A">
              <w:rPr>
                <w:b w:val="0"/>
                <w:szCs w:val="24"/>
                <w:lang w:val="en-US" w:eastAsia="en-US"/>
              </w:rPr>
              <w:t xml:space="preserve">DNA Repair &amp; cell Cycle therapeutic targets for ovarian cancer. </w:t>
            </w:r>
            <w:r w:rsidRPr="00A4185A">
              <w:rPr>
                <w:b w:val="0"/>
                <w:szCs w:val="24"/>
                <w:u w:val="single"/>
                <w:lang w:val="en-US" w:eastAsia="en-US"/>
              </w:rPr>
              <w:t>Co-investigator</w:t>
            </w:r>
            <w:r w:rsidRPr="00A4185A">
              <w:rPr>
                <w:b w:val="0"/>
                <w:szCs w:val="24"/>
                <w:lang w:val="en-US" w:eastAsia="en-US"/>
              </w:rPr>
              <w:t xml:space="preserve"> ($64,775)</w:t>
            </w:r>
          </w:p>
        </w:tc>
        <w:tc>
          <w:tcPr>
            <w:tcW w:w="810" w:type="dxa"/>
            <w:shd w:val="clear" w:color="auto" w:fill="auto"/>
          </w:tcPr>
          <w:p w14:paraId="4C8BB88D" w14:textId="77777777" w:rsidR="00B60527" w:rsidRPr="00A4185A" w:rsidRDefault="00B60527" w:rsidP="00454A69">
            <w:pPr>
              <w:pStyle w:val="BodyText"/>
              <w:jc w:val="right"/>
              <w:rPr>
                <w:b w:val="0"/>
                <w:szCs w:val="24"/>
                <w:lang w:val="en-US" w:eastAsia="en-US"/>
              </w:rPr>
            </w:pPr>
            <w:r w:rsidRPr="00A4185A">
              <w:rPr>
                <w:b w:val="0"/>
                <w:szCs w:val="24"/>
                <w:lang w:val="en-US" w:eastAsia="en-US"/>
              </w:rPr>
              <w:t xml:space="preserve">  0%</w:t>
            </w:r>
          </w:p>
        </w:tc>
      </w:tr>
      <w:tr w:rsidR="00B60527" w:rsidRPr="00A4185A" w14:paraId="05D1ACCE" w14:textId="77777777" w:rsidTr="00467C2B">
        <w:tblPrEx>
          <w:tblCellMar>
            <w:top w:w="0" w:type="dxa"/>
            <w:bottom w:w="0" w:type="dxa"/>
          </w:tblCellMar>
        </w:tblPrEx>
        <w:tc>
          <w:tcPr>
            <w:tcW w:w="2538" w:type="dxa"/>
          </w:tcPr>
          <w:p w14:paraId="08F5CCD8" w14:textId="77777777" w:rsidR="00B60527" w:rsidRPr="00A4185A" w:rsidRDefault="00B60527" w:rsidP="00467C2B">
            <w:pPr>
              <w:pStyle w:val="BodyText"/>
              <w:jc w:val="both"/>
              <w:rPr>
                <w:b w:val="0"/>
                <w:szCs w:val="24"/>
                <w:lang w:val="en-US" w:eastAsia="en-US"/>
              </w:rPr>
            </w:pPr>
          </w:p>
        </w:tc>
        <w:tc>
          <w:tcPr>
            <w:tcW w:w="6032" w:type="dxa"/>
            <w:gridSpan w:val="2"/>
            <w:shd w:val="clear" w:color="auto" w:fill="auto"/>
          </w:tcPr>
          <w:p w14:paraId="58C02A92" w14:textId="77777777" w:rsidR="00B60527" w:rsidRPr="00A4185A" w:rsidRDefault="00B60527" w:rsidP="00467C2B">
            <w:pPr>
              <w:pStyle w:val="BodyText"/>
              <w:jc w:val="both"/>
              <w:rPr>
                <w:b w:val="0"/>
                <w:szCs w:val="24"/>
                <w:lang w:val="en-US" w:eastAsia="en-US"/>
              </w:rPr>
            </w:pPr>
          </w:p>
        </w:tc>
        <w:tc>
          <w:tcPr>
            <w:tcW w:w="810" w:type="dxa"/>
            <w:shd w:val="clear" w:color="auto" w:fill="auto"/>
          </w:tcPr>
          <w:p w14:paraId="5F2E1467" w14:textId="77777777" w:rsidR="00B60527" w:rsidRPr="00A4185A" w:rsidRDefault="00B60527" w:rsidP="00467C2B">
            <w:pPr>
              <w:pStyle w:val="BodyText"/>
              <w:jc w:val="right"/>
              <w:rPr>
                <w:b w:val="0"/>
                <w:szCs w:val="24"/>
                <w:lang w:val="en-US" w:eastAsia="en-US"/>
              </w:rPr>
            </w:pPr>
          </w:p>
        </w:tc>
      </w:tr>
      <w:tr w:rsidR="00B60527" w:rsidRPr="00A4185A" w14:paraId="647974B7" w14:textId="77777777" w:rsidTr="00B96762">
        <w:tblPrEx>
          <w:tblCellMar>
            <w:top w:w="0" w:type="dxa"/>
            <w:bottom w:w="0" w:type="dxa"/>
          </w:tblCellMar>
        </w:tblPrEx>
        <w:tc>
          <w:tcPr>
            <w:tcW w:w="3078" w:type="dxa"/>
            <w:gridSpan w:val="2"/>
          </w:tcPr>
          <w:p w14:paraId="57DF1833" w14:textId="77777777" w:rsidR="00B60527" w:rsidRPr="00A4185A" w:rsidRDefault="00B60527" w:rsidP="00454A69">
            <w:pPr>
              <w:pStyle w:val="BodyText"/>
              <w:jc w:val="both"/>
              <w:rPr>
                <w:b w:val="0"/>
                <w:szCs w:val="24"/>
                <w:lang w:val="en-US" w:eastAsia="en-US"/>
              </w:rPr>
            </w:pPr>
            <w:r w:rsidRPr="00A4185A">
              <w:rPr>
                <w:b w:val="0"/>
                <w:szCs w:val="24"/>
                <w:lang w:val="en-US" w:eastAsia="en-US"/>
              </w:rPr>
              <w:t>2002 – 2007</w:t>
            </w:r>
          </w:p>
          <w:p w14:paraId="24B053AA" w14:textId="77777777" w:rsidR="00B60527" w:rsidRPr="00A4185A" w:rsidRDefault="00B60527" w:rsidP="00454A69">
            <w:pPr>
              <w:pStyle w:val="BodyText"/>
              <w:jc w:val="both"/>
              <w:rPr>
                <w:b w:val="0"/>
                <w:szCs w:val="24"/>
                <w:lang w:val="en-US" w:eastAsia="en-US"/>
              </w:rPr>
            </w:pPr>
            <w:r w:rsidRPr="00A4185A">
              <w:rPr>
                <w:b w:val="0"/>
                <w:szCs w:val="24"/>
                <w:lang w:val="en-US" w:eastAsia="en-US"/>
              </w:rPr>
              <w:t>R01 CA</w:t>
            </w:r>
            <w:r w:rsidR="00220005" w:rsidRPr="00A4185A">
              <w:rPr>
                <w:b w:val="0"/>
                <w:szCs w:val="24"/>
                <w:lang w:val="en-US" w:eastAsia="en-US"/>
              </w:rPr>
              <w:t xml:space="preserve"> </w:t>
            </w:r>
            <w:r w:rsidRPr="00A4185A">
              <w:rPr>
                <w:b w:val="0"/>
                <w:szCs w:val="24"/>
                <w:lang w:val="en-US" w:eastAsia="en-US"/>
              </w:rPr>
              <w:t>074177</w:t>
            </w:r>
          </w:p>
          <w:p w14:paraId="1B867342" w14:textId="77777777" w:rsidR="00B60527" w:rsidRPr="00A4185A" w:rsidRDefault="00B60527" w:rsidP="00454A69">
            <w:pPr>
              <w:pStyle w:val="BodyText"/>
              <w:jc w:val="both"/>
              <w:rPr>
                <w:b w:val="0"/>
                <w:szCs w:val="24"/>
                <w:lang w:val="en-US" w:eastAsia="en-US"/>
              </w:rPr>
            </w:pPr>
            <w:r w:rsidRPr="00A4185A">
              <w:rPr>
                <w:b w:val="0"/>
                <w:szCs w:val="24"/>
                <w:lang w:val="en-US" w:eastAsia="en-US"/>
              </w:rPr>
              <w:t>(Clapp, IUSOM)</w:t>
            </w:r>
          </w:p>
        </w:tc>
        <w:tc>
          <w:tcPr>
            <w:tcW w:w="5492" w:type="dxa"/>
            <w:shd w:val="clear" w:color="auto" w:fill="auto"/>
          </w:tcPr>
          <w:p w14:paraId="10005DEE" w14:textId="77777777" w:rsidR="00B60527" w:rsidRPr="00A4185A" w:rsidRDefault="00B60527" w:rsidP="00B037C9">
            <w:pPr>
              <w:pStyle w:val="BodyText"/>
              <w:jc w:val="both"/>
              <w:rPr>
                <w:b w:val="0"/>
                <w:szCs w:val="24"/>
                <w:lang w:val="en-US" w:eastAsia="en-US"/>
              </w:rPr>
            </w:pPr>
            <w:r w:rsidRPr="00A4185A">
              <w:rPr>
                <w:b w:val="0"/>
                <w:szCs w:val="24"/>
                <w:lang w:val="en-US" w:eastAsia="en-US"/>
              </w:rPr>
              <w:t xml:space="preserve">Neurofibromatosis Type 1 gene regulates myelopoiesis. </w:t>
            </w:r>
            <w:r w:rsidRPr="00A4185A">
              <w:rPr>
                <w:b w:val="0"/>
                <w:szCs w:val="24"/>
                <w:u w:val="single"/>
                <w:lang w:val="en-US" w:eastAsia="en-US"/>
              </w:rPr>
              <w:t>Co-investigator</w:t>
            </w:r>
            <w:r w:rsidRPr="00A4185A">
              <w:rPr>
                <w:b w:val="0"/>
                <w:szCs w:val="24"/>
                <w:lang w:val="en-US" w:eastAsia="en-US"/>
              </w:rPr>
              <w:t xml:space="preserve"> ($92,808)</w:t>
            </w:r>
          </w:p>
        </w:tc>
        <w:tc>
          <w:tcPr>
            <w:tcW w:w="810" w:type="dxa"/>
            <w:shd w:val="clear" w:color="auto" w:fill="auto"/>
          </w:tcPr>
          <w:p w14:paraId="79203AB7" w14:textId="77777777" w:rsidR="00B60527" w:rsidRPr="00A4185A" w:rsidRDefault="00B60527" w:rsidP="00454A69">
            <w:pPr>
              <w:pStyle w:val="BodyText"/>
              <w:jc w:val="right"/>
              <w:rPr>
                <w:b w:val="0"/>
                <w:szCs w:val="24"/>
                <w:lang w:val="en-US" w:eastAsia="en-US"/>
              </w:rPr>
            </w:pPr>
            <w:r w:rsidRPr="00A4185A">
              <w:rPr>
                <w:b w:val="0"/>
                <w:szCs w:val="24"/>
                <w:lang w:val="en-US" w:eastAsia="en-US"/>
              </w:rPr>
              <w:t xml:space="preserve"> 10%</w:t>
            </w:r>
          </w:p>
        </w:tc>
      </w:tr>
      <w:tr w:rsidR="00B60527" w:rsidRPr="00A4185A" w14:paraId="33E5E0E6" w14:textId="77777777" w:rsidTr="00B96762">
        <w:tblPrEx>
          <w:tblCellMar>
            <w:top w:w="0" w:type="dxa"/>
            <w:bottom w:w="0" w:type="dxa"/>
          </w:tblCellMar>
        </w:tblPrEx>
        <w:tc>
          <w:tcPr>
            <w:tcW w:w="3078" w:type="dxa"/>
            <w:gridSpan w:val="2"/>
          </w:tcPr>
          <w:p w14:paraId="227F8299" w14:textId="77777777" w:rsidR="00B60527" w:rsidRPr="00A4185A" w:rsidRDefault="00B60527" w:rsidP="00454A69">
            <w:pPr>
              <w:pStyle w:val="BodyText"/>
              <w:jc w:val="both"/>
              <w:rPr>
                <w:b w:val="0"/>
                <w:szCs w:val="24"/>
                <w:lang w:val="en-US" w:eastAsia="en-US"/>
              </w:rPr>
            </w:pPr>
          </w:p>
        </w:tc>
        <w:tc>
          <w:tcPr>
            <w:tcW w:w="5492" w:type="dxa"/>
            <w:shd w:val="clear" w:color="auto" w:fill="auto"/>
          </w:tcPr>
          <w:p w14:paraId="10C1F390" w14:textId="77777777" w:rsidR="00B60527" w:rsidRPr="00A4185A" w:rsidRDefault="00B60527" w:rsidP="00454A69">
            <w:pPr>
              <w:pStyle w:val="BodyText"/>
              <w:jc w:val="both"/>
              <w:rPr>
                <w:b w:val="0"/>
                <w:szCs w:val="24"/>
                <w:lang w:val="en-US" w:eastAsia="en-US"/>
              </w:rPr>
            </w:pPr>
          </w:p>
        </w:tc>
        <w:tc>
          <w:tcPr>
            <w:tcW w:w="810" w:type="dxa"/>
            <w:shd w:val="clear" w:color="auto" w:fill="auto"/>
          </w:tcPr>
          <w:p w14:paraId="7BA995D4" w14:textId="77777777" w:rsidR="00B60527" w:rsidRPr="00A4185A" w:rsidRDefault="00B60527" w:rsidP="00454A69">
            <w:pPr>
              <w:pStyle w:val="BodyText"/>
              <w:jc w:val="right"/>
              <w:rPr>
                <w:b w:val="0"/>
                <w:szCs w:val="24"/>
                <w:lang w:val="en-US" w:eastAsia="en-US"/>
              </w:rPr>
            </w:pPr>
          </w:p>
        </w:tc>
      </w:tr>
      <w:tr w:rsidR="00B60527" w:rsidRPr="00A4185A" w14:paraId="20AAB8C0" w14:textId="77777777" w:rsidTr="00B96762">
        <w:tblPrEx>
          <w:tblCellMar>
            <w:top w:w="0" w:type="dxa"/>
            <w:bottom w:w="0" w:type="dxa"/>
          </w:tblCellMar>
        </w:tblPrEx>
        <w:tc>
          <w:tcPr>
            <w:tcW w:w="3078" w:type="dxa"/>
            <w:gridSpan w:val="2"/>
          </w:tcPr>
          <w:p w14:paraId="14F1AD33" w14:textId="77777777" w:rsidR="00B60527" w:rsidRPr="00A4185A" w:rsidRDefault="00B60527" w:rsidP="00454A69">
            <w:pPr>
              <w:pStyle w:val="BodyText"/>
              <w:jc w:val="both"/>
              <w:rPr>
                <w:b w:val="0"/>
                <w:szCs w:val="24"/>
                <w:lang w:val="en-US" w:eastAsia="en-US"/>
              </w:rPr>
            </w:pPr>
            <w:r w:rsidRPr="00A4185A">
              <w:rPr>
                <w:b w:val="0"/>
                <w:szCs w:val="24"/>
                <w:lang w:val="en-US" w:eastAsia="en-US"/>
              </w:rPr>
              <w:t>2003 – 2005</w:t>
            </w:r>
          </w:p>
          <w:p w14:paraId="168E489C" w14:textId="77777777" w:rsidR="00B60527" w:rsidRPr="00A4185A" w:rsidRDefault="00B60527" w:rsidP="00454A69">
            <w:pPr>
              <w:pStyle w:val="BodyText"/>
              <w:jc w:val="both"/>
              <w:rPr>
                <w:b w:val="0"/>
                <w:szCs w:val="24"/>
                <w:lang w:val="en-US" w:eastAsia="en-US"/>
              </w:rPr>
            </w:pPr>
            <w:r w:rsidRPr="00A4185A">
              <w:rPr>
                <w:b w:val="0"/>
                <w:szCs w:val="24"/>
                <w:lang w:val="en-US" w:eastAsia="en-US"/>
              </w:rPr>
              <w:t>R21 CA</w:t>
            </w:r>
            <w:r w:rsidR="00220005" w:rsidRPr="00A4185A">
              <w:rPr>
                <w:b w:val="0"/>
                <w:szCs w:val="24"/>
                <w:lang w:val="en-US" w:eastAsia="en-US"/>
              </w:rPr>
              <w:t xml:space="preserve"> </w:t>
            </w:r>
            <w:r w:rsidRPr="00A4185A">
              <w:rPr>
                <w:b w:val="0"/>
                <w:szCs w:val="24"/>
                <w:lang w:val="en-US" w:eastAsia="en-US"/>
              </w:rPr>
              <w:t>097721</w:t>
            </w:r>
          </w:p>
          <w:p w14:paraId="6B843C4C" w14:textId="77777777" w:rsidR="00B60527" w:rsidRPr="00A4185A" w:rsidRDefault="00B60527" w:rsidP="00454A69">
            <w:pPr>
              <w:pStyle w:val="BodyText"/>
              <w:jc w:val="both"/>
              <w:rPr>
                <w:b w:val="0"/>
                <w:szCs w:val="24"/>
                <w:lang w:val="en-US" w:eastAsia="en-US"/>
              </w:rPr>
            </w:pPr>
            <w:r w:rsidRPr="00A4185A">
              <w:rPr>
                <w:b w:val="0"/>
                <w:szCs w:val="24"/>
                <w:lang w:val="en-US" w:eastAsia="en-US"/>
              </w:rPr>
              <w:t>(McGarry, IUSOM)</w:t>
            </w:r>
          </w:p>
        </w:tc>
        <w:tc>
          <w:tcPr>
            <w:tcW w:w="5492" w:type="dxa"/>
            <w:shd w:val="clear" w:color="auto" w:fill="auto"/>
          </w:tcPr>
          <w:p w14:paraId="4B0A0F38" w14:textId="77777777" w:rsidR="00B60527" w:rsidRPr="00A4185A" w:rsidRDefault="00B60527" w:rsidP="00B037C9">
            <w:pPr>
              <w:pStyle w:val="BodyText"/>
              <w:jc w:val="both"/>
              <w:rPr>
                <w:b w:val="0"/>
                <w:szCs w:val="24"/>
                <w:u w:val="single"/>
                <w:lang w:val="en-US" w:eastAsia="en-US"/>
              </w:rPr>
            </w:pPr>
            <w:r w:rsidRPr="00A4185A">
              <w:rPr>
                <w:b w:val="0"/>
                <w:szCs w:val="24"/>
                <w:lang w:val="en-US" w:eastAsia="en-US"/>
              </w:rPr>
              <w:t xml:space="preserve">Extracranial stereotactic </w:t>
            </w:r>
            <w:proofErr w:type="spellStart"/>
            <w:r w:rsidRPr="00A4185A">
              <w:rPr>
                <w:b w:val="0"/>
                <w:szCs w:val="24"/>
                <w:lang w:val="en-US" w:eastAsia="en-US"/>
              </w:rPr>
              <w:t>radioablation</w:t>
            </w:r>
            <w:proofErr w:type="spellEnd"/>
            <w:r w:rsidRPr="00A4185A">
              <w:rPr>
                <w:b w:val="0"/>
                <w:szCs w:val="24"/>
                <w:lang w:val="en-US" w:eastAsia="en-US"/>
              </w:rPr>
              <w:t xml:space="preserve"> in lung cancer ($18,068). </w:t>
            </w:r>
            <w:r w:rsidRPr="00A4185A">
              <w:rPr>
                <w:b w:val="0"/>
                <w:szCs w:val="24"/>
                <w:u w:val="single"/>
                <w:lang w:val="en-US" w:eastAsia="en-US"/>
              </w:rPr>
              <w:t>Co-investigator</w:t>
            </w:r>
          </w:p>
        </w:tc>
        <w:tc>
          <w:tcPr>
            <w:tcW w:w="810" w:type="dxa"/>
            <w:shd w:val="clear" w:color="auto" w:fill="auto"/>
          </w:tcPr>
          <w:p w14:paraId="5BF6A87D" w14:textId="77777777" w:rsidR="00B60527" w:rsidRPr="00A4185A" w:rsidRDefault="00B60527" w:rsidP="00454A69">
            <w:pPr>
              <w:pStyle w:val="BodyText"/>
              <w:jc w:val="right"/>
              <w:rPr>
                <w:b w:val="0"/>
                <w:szCs w:val="24"/>
                <w:lang w:val="en-US" w:eastAsia="en-US"/>
              </w:rPr>
            </w:pPr>
            <w:r w:rsidRPr="00A4185A">
              <w:rPr>
                <w:b w:val="0"/>
                <w:szCs w:val="24"/>
                <w:lang w:val="en-US" w:eastAsia="en-US"/>
              </w:rPr>
              <w:t xml:space="preserve">  5%</w:t>
            </w:r>
          </w:p>
        </w:tc>
      </w:tr>
      <w:tr w:rsidR="00B60527" w:rsidRPr="00A4185A" w14:paraId="3978305F" w14:textId="77777777" w:rsidTr="00B96762">
        <w:tblPrEx>
          <w:tblCellMar>
            <w:top w:w="0" w:type="dxa"/>
            <w:bottom w:w="0" w:type="dxa"/>
          </w:tblCellMar>
        </w:tblPrEx>
        <w:tc>
          <w:tcPr>
            <w:tcW w:w="3078" w:type="dxa"/>
            <w:gridSpan w:val="2"/>
          </w:tcPr>
          <w:p w14:paraId="507E6275" w14:textId="77777777" w:rsidR="00B60527" w:rsidRPr="00A4185A" w:rsidRDefault="00B60527" w:rsidP="00467C2B">
            <w:pPr>
              <w:pStyle w:val="BodyText"/>
              <w:jc w:val="both"/>
              <w:rPr>
                <w:b w:val="0"/>
                <w:szCs w:val="24"/>
                <w:lang w:val="en-US" w:eastAsia="en-US"/>
              </w:rPr>
            </w:pPr>
          </w:p>
        </w:tc>
        <w:tc>
          <w:tcPr>
            <w:tcW w:w="5492" w:type="dxa"/>
            <w:shd w:val="clear" w:color="auto" w:fill="auto"/>
          </w:tcPr>
          <w:p w14:paraId="1B941200" w14:textId="77777777" w:rsidR="00B60527" w:rsidRPr="00A4185A" w:rsidRDefault="00B60527" w:rsidP="00467C2B">
            <w:pPr>
              <w:pStyle w:val="BodyText"/>
              <w:jc w:val="both"/>
              <w:rPr>
                <w:b w:val="0"/>
                <w:szCs w:val="24"/>
                <w:lang w:val="en-US" w:eastAsia="en-US"/>
              </w:rPr>
            </w:pPr>
          </w:p>
        </w:tc>
        <w:tc>
          <w:tcPr>
            <w:tcW w:w="810" w:type="dxa"/>
            <w:shd w:val="clear" w:color="auto" w:fill="auto"/>
          </w:tcPr>
          <w:p w14:paraId="1A834845" w14:textId="77777777" w:rsidR="00B60527" w:rsidRPr="00A4185A" w:rsidRDefault="00B60527" w:rsidP="00467C2B">
            <w:pPr>
              <w:pStyle w:val="BodyText"/>
              <w:jc w:val="right"/>
              <w:rPr>
                <w:b w:val="0"/>
                <w:szCs w:val="24"/>
                <w:lang w:val="en-US" w:eastAsia="en-US"/>
              </w:rPr>
            </w:pPr>
          </w:p>
        </w:tc>
      </w:tr>
      <w:tr w:rsidR="00B60527" w:rsidRPr="00A4185A" w14:paraId="067E2358" w14:textId="77777777" w:rsidTr="00B96762">
        <w:tblPrEx>
          <w:tblCellMar>
            <w:top w:w="0" w:type="dxa"/>
            <w:bottom w:w="0" w:type="dxa"/>
          </w:tblCellMar>
        </w:tblPrEx>
        <w:tc>
          <w:tcPr>
            <w:tcW w:w="3078" w:type="dxa"/>
            <w:gridSpan w:val="2"/>
          </w:tcPr>
          <w:p w14:paraId="52E473EB" w14:textId="77777777" w:rsidR="00B60527" w:rsidRPr="00A4185A" w:rsidRDefault="00B60527" w:rsidP="00454A69">
            <w:pPr>
              <w:pStyle w:val="BodyText"/>
              <w:jc w:val="both"/>
              <w:rPr>
                <w:b w:val="0"/>
                <w:szCs w:val="24"/>
                <w:lang w:val="en-US" w:eastAsia="en-US"/>
              </w:rPr>
            </w:pPr>
            <w:r w:rsidRPr="00A4185A">
              <w:rPr>
                <w:b w:val="0"/>
                <w:szCs w:val="24"/>
                <w:lang w:val="en-US" w:eastAsia="en-US"/>
              </w:rPr>
              <w:t>2006 – 2007</w:t>
            </w:r>
          </w:p>
          <w:p w14:paraId="213FDC2F" w14:textId="77777777" w:rsidR="00B60527" w:rsidRPr="00A4185A" w:rsidRDefault="00B60527" w:rsidP="00BB2258">
            <w:pPr>
              <w:autoSpaceDE w:val="0"/>
              <w:autoSpaceDN w:val="0"/>
              <w:adjustRightInd w:val="0"/>
              <w:rPr>
                <w:sz w:val="24"/>
                <w:szCs w:val="24"/>
                <w:lang w:val="pt-BR"/>
              </w:rPr>
            </w:pPr>
            <w:r w:rsidRPr="00A4185A">
              <w:rPr>
                <w:sz w:val="24"/>
                <w:szCs w:val="24"/>
                <w:lang w:val="pt-BR"/>
              </w:rPr>
              <w:t>U01 AI</w:t>
            </w:r>
            <w:r w:rsidR="00220005" w:rsidRPr="00A4185A">
              <w:rPr>
                <w:sz w:val="24"/>
                <w:szCs w:val="24"/>
                <w:lang w:val="pt-BR"/>
              </w:rPr>
              <w:t xml:space="preserve"> </w:t>
            </w:r>
            <w:r w:rsidRPr="00A4185A">
              <w:rPr>
                <w:sz w:val="24"/>
                <w:szCs w:val="24"/>
                <w:lang w:val="pt-BR"/>
              </w:rPr>
              <w:t>069911-01S1</w:t>
            </w:r>
          </w:p>
          <w:p w14:paraId="29EEBA70" w14:textId="77777777" w:rsidR="00B60527" w:rsidRPr="00A4185A" w:rsidRDefault="00B60527" w:rsidP="00454A69">
            <w:pPr>
              <w:pStyle w:val="BodyText"/>
              <w:jc w:val="both"/>
              <w:rPr>
                <w:b w:val="0"/>
                <w:szCs w:val="24"/>
                <w:lang w:val="pt-BR" w:eastAsia="en-US"/>
              </w:rPr>
            </w:pPr>
            <w:r w:rsidRPr="00A4185A">
              <w:rPr>
                <w:b w:val="0"/>
                <w:szCs w:val="24"/>
                <w:lang w:val="pt-BR" w:eastAsia="en-US"/>
              </w:rPr>
              <w:t>(Yiannoutsos, IUSOM)</w:t>
            </w:r>
          </w:p>
        </w:tc>
        <w:tc>
          <w:tcPr>
            <w:tcW w:w="5492" w:type="dxa"/>
            <w:shd w:val="clear" w:color="auto" w:fill="auto"/>
          </w:tcPr>
          <w:p w14:paraId="4673197A" w14:textId="77777777" w:rsidR="00B60527" w:rsidRPr="00A4185A" w:rsidRDefault="00B60527" w:rsidP="00B037C9">
            <w:pPr>
              <w:pStyle w:val="BodyText"/>
              <w:jc w:val="both"/>
              <w:rPr>
                <w:b w:val="0"/>
                <w:szCs w:val="24"/>
                <w:lang w:val="en-US" w:eastAsia="en-US"/>
              </w:rPr>
            </w:pPr>
            <w:r w:rsidRPr="00A4185A">
              <w:rPr>
                <w:b w:val="0"/>
                <w:szCs w:val="24"/>
                <w:lang w:val="en-US" w:eastAsia="en-US"/>
              </w:rPr>
              <w:t xml:space="preserve">Monitoring and evaluation, patient surveillance and loss to follow-up. </w:t>
            </w:r>
            <w:r w:rsidRPr="00A4185A">
              <w:rPr>
                <w:rStyle w:val="addtitle1"/>
                <w:rFonts w:ascii="Times New Roman" w:hAnsi="Times New Roman"/>
                <w:b w:val="0"/>
                <w:sz w:val="24"/>
                <w:szCs w:val="24"/>
                <w:lang w:val="en-US" w:eastAsia="en-US"/>
              </w:rPr>
              <w:t xml:space="preserve"> </w:t>
            </w:r>
            <w:r w:rsidRPr="00A4185A">
              <w:rPr>
                <w:rStyle w:val="addtitle1"/>
                <w:rFonts w:ascii="Times New Roman" w:hAnsi="Times New Roman"/>
                <w:b w:val="0"/>
                <w:sz w:val="24"/>
                <w:szCs w:val="24"/>
                <w:u w:val="single"/>
                <w:lang w:val="en-US" w:eastAsia="en-US"/>
              </w:rPr>
              <w:t xml:space="preserve">Principal Investigator </w:t>
            </w:r>
            <w:r w:rsidRPr="00A4185A">
              <w:rPr>
                <w:rStyle w:val="addtitle1"/>
                <w:rFonts w:ascii="Times New Roman" w:hAnsi="Times New Roman"/>
                <w:b w:val="0"/>
                <w:sz w:val="24"/>
                <w:szCs w:val="24"/>
                <w:lang w:val="en-US" w:eastAsia="en-US"/>
              </w:rPr>
              <w:t>($123,000)</w:t>
            </w:r>
          </w:p>
        </w:tc>
        <w:tc>
          <w:tcPr>
            <w:tcW w:w="810" w:type="dxa"/>
            <w:shd w:val="clear" w:color="auto" w:fill="auto"/>
          </w:tcPr>
          <w:p w14:paraId="48A53F67" w14:textId="77777777" w:rsidR="00B60527" w:rsidRPr="00A4185A" w:rsidRDefault="00B60527" w:rsidP="00454A69">
            <w:pPr>
              <w:pStyle w:val="BodyText"/>
              <w:jc w:val="right"/>
              <w:rPr>
                <w:b w:val="0"/>
                <w:szCs w:val="24"/>
                <w:lang w:val="pt-BR" w:eastAsia="en-US"/>
              </w:rPr>
            </w:pPr>
            <w:r w:rsidRPr="00A4185A">
              <w:rPr>
                <w:b w:val="0"/>
                <w:szCs w:val="24"/>
                <w:lang w:val="pt-BR" w:eastAsia="en-US"/>
              </w:rPr>
              <w:t>10%</w:t>
            </w:r>
          </w:p>
        </w:tc>
      </w:tr>
      <w:tr w:rsidR="00B60527" w:rsidRPr="00A4185A" w14:paraId="75A0E1AB" w14:textId="77777777" w:rsidTr="00B96762">
        <w:tblPrEx>
          <w:tblCellMar>
            <w:top w:w="0" w:type="dxa"/>
            <w:bottom w:w="0" w:type="dxa"/>
          </w:tblCellMar>
        </w:tblPrEx>
        <w:tc>
          <w:tcPr>
            <w:tcW w:w="3078" w:type="dxa"/>
            <w:gridSpan w:val="2"/>
          </w:tcPr>
          <w:p w14:paraId="301EA10A" w14:textId="77777777" w:rsidR="00B60527" w:rsidRPr="00A4185A" w:rsidRDefault="00B60527" w:rsidP="00467C2B">
            <w:pPr>
              <w:pStyle w:val="BodyText"/>
              <w:jc w:val="both"/>
              <w:rPr>
                <w:b w:val="0"/>
                <w:szCs w:val="24"/>
                <w:lang w:val="en-US" w:eastAsia="en-US"/>
              </w:rPr>
            </w:pPr>
          </w:p>
        </w:tc>
        <w:tc>
          <w:tcPr>
            <w:tcW w:w="5492" w:type="dxa"/>
            <w:shd w:val="clear" w:color="auto" w:fill="auto"/>
          </w:tcPr>
          <w:p w14:paraId="2214CDB5" w14:textId="77777777" w:rsidR="00B60527" w:rsidRPr="00A4185A" w:rsidRDefault="00B60527" w:rsidP="00467C2B">
            <w:pPr>
              <w:pStyle w:val="BodyText"/>
              <w:jc w:val="both"/>
              <w:rPr>
                <w:b w:val="0"/>
                <w:szCs w:val="24"/>
                <w:lang w:val="en-US" w:eastAsia="en-US"/>
              </w:rPr>
            </w:pPr>
          </w:p>
        </w:tc>
        <w:tc>
          <w:tcPr>
            <w:tcW w:w="810" w:type="dxa"/>
            <w:shd w:val="clear" w:color="auto" w:fill="auto"/>
          </w:tcPr>
          <w:p w14:paraId="132460C3" w14:textId="77777777" w:rsidR="00B60527" w:rsidRPr="00A4185A" w:rsidRDefault="00B60527" w:rsidP="00467C2B">
            <w:pPr>
              <w:pStyle w:val="BodyText"/>
              <w:jc w:val="right"/>
              <w:rPr>
                <w:b w:val="0"/>
                <w:szCs w:val="24"/>
                <w:lang w:val="en-US" w:eastAsia="en-US"/>
              </w:rPr>
            </w:pPr>
          </w:p>
        </w:tc>
      </w:tr>
      <w:tr w:rsidR="00B60527" w:rsidRPr="00A4185A" w14:paraId="0D588F8C" w14:textId="77777777" w:rsidTr="00B96762">
        <w:tblPrEx>
          <w:tblCellMar>
            <w:top w:w="0" w:type="dxa"/>
            <w:bottom w:w="0" w:type="dxa"/>
          </w:tblCellMar>
        </w:tblPrEx>
        <w:tc>
          <w:tcPr>
            <w:tcW w:w="3078" w:type="dxa"/>
            <w:gridSpan w:val="2"/>
          </w:tcPr>
          <w:p w14:paraId="37FE4C3E" w14:textId="77777777" w:rsidR="00B60527" w:rsidRPr="00A4185A" w:rsidRDefault="00B60527" w:rsidP="00467C2B">
            <w:pPr>
              <w:pStyle w:val="BodyText"/>
              <w:jc w:val="both"/>
              <w:rPr>
                <w:b w:val="0"/>
                <w:szCs w:val="24"/>
                <w:lang w:val="pt-BR" w:eastAsia="en-US"/>
              </w:rPr>
            </w:pPr>
            <w:r w:rsidRPr="00A4185A">
              <w:rPr>
                <w:b w:val="0"/>
                <w:szCs w:val="24"/>
                <w:lang w:val="pt-BR" w:eastAsia="en-US"/>
              </w:rPr>
              <w:t>2006 – 2007</w:t>
            </w:r>
          </w:p>
          <w:p w14:paraId="31BFA863" w14:textId="77777777" w:rsidR="00B60527" w:rsidRPr="00A4185A" w:rsidRDefault="00B60527" w:rsidP="00467C2B">
            <w:pPr>
              <w:autoSpaceDE w:val="0"/>
              <w:autoSpaceDN w:val="0"/>
              <w:adjustRightInd w:val="0"/>
              <w:rPr>
                <w:sz w:val="24"/>
                <w:szCs w:val="24"/>
                <w:lang w:val="pt-BR"/>
              </w:rPr>
            </w:pPr>
            <w:r w:rsidRPr="00A4185A">
              <w:rPr>
                <w:sz w:val="24"/>
                <w:szCs w:val="24"/>
                <w:lang w:val="pt-BR"/>
              </w:rPr>
              <w:t>U01 AI069911</w:t>
            </w:r>
          </w:p>
          <w:p w14:paraId="20ABAAD8" w14:textId="77777777" w:rsidR="00B60527" w:rsidRPr="00A4185A" w:rsidRDefault="00B60527" w:rsidP="00467C2B">
            <w:pPr>
              <w:pStyle w:val="BodyText"/>
              <w:jc w:val="both"/>
              <w:rPr>
                <w:b w:val="0"/>
                <w:szCs w:val="24"/>
                <w:lang w:val="pt-BR" w:eastAsia="en-US"/>
              </w:rPr>
            </w:pPr>
            <w:r w:rsidRPr="00A4185A">
              <w:rPr>
                <w:b w:val="0"/>
                <w:szCs w:val="24"/>
                <w:lang w:val="pt-BR" w:eastAsia="en-US"/>
              </w:rPr>
              <w:t>(Yiannoutsos, IUSOM)</w:t>
            </w:r>
          </w:p>
        </w:tc>
        <w:tc>
          <w:tcPr>
            <w:tcW w:w="5492" w:type="dxa"/>
            <w:shd w:val="clear" w:color="auto" w:fill="auto"/>
          </w:tcPr>
          <w:p w14:paraId="74C5E1E1" w14:textId="77777777" w:rsidR="00B60527" w:rsidRPr="00A4185A" w:rsidRDefault="00B60527" w:rsidP="006A0716">
            <w:pPr>
              <w:pStyle w:val="BodyText"/>
              <w:rPr>
                <w:b w:val="0"/>
                <w:szCs w:val="24"/>
                <w:lang w:val="en-US" w:eastAsia="en-US"/>
              </w:rPr>
            </w:pPr>
            <w:r w:rsidRPr="00A4185A">
              <w:rPr>
                <w:rStyle w:val="addtitle1"/>
                <w:rFonts w:ascii="Times New Roman" w:hAnsi="Times New Roman"/>
                <w:b w:val="0"/>
                <w:sz w:val="24"/>
                <w:szCs w:val="24"/>
                <w:lang w:val="en-US" w:eastAsia="en-US"/>
              </w:rPr>
              <w:t xml:space="preserve">International Epidemiologic Databases to Evaluate AIDS (IEDEA). NICHD supplement. </w:t>
            </w:r>
            <w:r w:rsidRPr="00A4185A">
              <w:rPr>
                <w:rStyle w:val="addtitle1"/>
                <w:rFonts w:ascii="Times New Roman" w:hAnsi="Times New Roman"/>
                <w:b w:val="0"/>
                <w:sz w:val="24"/>
                <w:szCs w:val="24"/>
                <w:u w:val="single"/>
                <w:lang w:val="en-US" w:eastAsia="en-US"/>
              </w:rPr>
              <w:t xml:space="preserve">Principal Investigator </w:t>
            </w:r>
            <w:r w:rsidRPr="00A4185A">
              <w:rPr>
                <w:rStyle w:val="addtitle1"/>
                <w:rFonts w:ascii="Times New Roman" w:hAnsi="Times New Roman"/>
                <w:b w:val="0"/>
                <w:sz w:val="24"/>
                <w:szCs w:val="24"/>
                <w:lang w:val="en-US" w:eastAsia="en-US"/>
              </w:rPr>
              <w:t xml:space="preserve">($60,000) </w:t>
            </w:r>
          </w:p>
        </w:tc>
        <w:tc>
          <w:tcPr>
            <w:tcW w:w="810" w:type="dxa"/>
            <w:shd w:val="clear" w:color="auto" w:fill="auto"/>
          </w:tcPr>
          <w:p w14:paraId="66776487" w14:textId="77777777" w:rsidR="00B60527" w:rsidRPr="00A4185A" w:rsidRDefault="00B60527" w:rsidP="00467C2B">
            <w:pPr>
              <w:pStyle w:val="BodyText"/>
              <w:jc w:val="right"/>
              <w:rPr>
                <w:b w:val="0"/>
                <w:szCs w:val="24"/>
                <w:lang w:val="pt-BR" w:eastAsia="en-US"/>
              </w:rPr>
            </w:pPr>
            <w:r w:rsidRPr="00A4185A">
              <w:rPr>
                <w:b w:val="0"/>
                <w:szCs w:val="24"/>
                <w:lang w:val="pt-BR" w:eastAsia="en-US"/>
              </w:rPr>
              <w:t>0%</w:t>
            </w:r>
          </w:p>
        </w:tc>
      </w:tr>
      <w:tr w:rsidR="00B60527" w:rsidRPr="00A4185A" w14:paraId="3126F79C" w14:textId="77777777" w:rsidTr="00B96762">
        <w:tblPrEx>
          <w:tblCellMar>
            <w:top w:w="0" w:type="dxa"/>
            <w:bottom w:w="0" w:type="dxa"/>
          </w:tblCellMar>
        </w:tblPrEx>
        <w:tc>
          <w:tcPr>
            <w:tcW w:w="3078" w:type="dxa"/>
            <w:gridSpan w:val="2"/>
          </w:tcPr>
          <w:p w14:paraId="1987B50B" w14:textId="77777777" w:rsidR="00B60527" w:rsidRPr="00A4185A" w:rsidRDefault="00B60527" w:rsidP="00467C2B">
            <w:pPr>
              <w:pStyle w:val="BodyText"/>
              <w:jc w:val="both"/>
              <w:rPr>
                <w:b w:val="0"/>
                <w:szCs w:val="24"/>
                <w:lang w:val="en-US" w:eastAsia="en-US"/>
              </w:rPr>
            </w:pPr>
          </w:p>
        </w:tc>
        <w:tc>
          <w:tcPr>
            <w:tcW w:w="5492" w:type="dxa"/>
            <w:shd w:val="clear" w:color="auto" w:fill="auto"/>
          </w:tcPr>
          <w:p w14:paraId="06392FE8" w14:textId="77777777" w:rsidR="00B60527" w:rsidRPr="00A4185A" w:rsidRDefault="00B60527" w:rsidP="00467C2B">
            <w:pPr>
              <w:pStyle w:val="BodyText"/>
              <w:jc w:val="both"/>
              <w:rPr>
                <w:b w:val="0"/>
                <w:szCs w:val="24"/>
                <w:lang w:val="en-US" w:eastAsia="en-US"/>
              </w:rPr>
            </w:pPr>
          </w:p>
        </w:tc>
        <w:tc>
          <w:tcPr>
            <w:tcW w:w="810" w:type="dxa"/>
            <w:shd w:val="clear" w:color="auto" w:fill="auto"/>
          </w:tcPr>
          <w:p w14:paraId="5AEF80A4" w14:textId="77777777" w:rsidR="00B60527" w:rsidRPr="00A4185A" w:rsidRDefault="00B60527" w:rsidP="00467C2B">
            <w:pPr>
              <w:pStyle w:val="BodyText"/>
              <w:jc w:val="right"/>
              <w:rPr>
                <w:b w:val="0"/>
                <w:szCs w:val="24"/>
                <w:lang w:val="en-US" w:eastAsia="en-US"/>
              </w:rPr>
            </w:pPr>
          </w:p>
        </w:tc>
      </w:tr>
      <w:tr w:rsidR="00B60527" w:rsidRPr="00A4185A" w14:paraId="19243CB4" w14:textId="77777777" w:rsidTr="00B96762">
        <w:tblPrEx>
          <w:tblCellMar>
            <w:top w:w="0" w:type="dxa"/>
            <w:bottom w:w="0" w:type="dxa"/>
          </w:tblCellMar>
        </w:tblPrEx>
        <w:tc>
          <w:tcPr>
            <w:tcW w:w="3078" w:type="dxa"/>
            <w:gridSpan w:val="2"/>
          </w:tcPr>
          <w:p w14:paraId="3EF5E1F4" w14:textId="77777777" w:rsidR="00B60527" w:rsidRPr="00A4185A" w:rsidRDefault="00B60527" w:rsidP="00454A69">
            <w:pPr>
              <w:pStyle w:val="BodyText"/>
              <w:jc w:val="both"/>
              <w:rPr>
                <w:b w:val="0"/>
                <w:szCs w:val="24"/>
                <w:lang w:val="en-US" w:eastAsia="en-US"/>
              </w:rPr>
            </w:pPr>
            <w:r w:rsidRPr="00A4185A">
              <w:rPr>
                <w:b w:val="0"/>
                <w:szCs w:val="24"/>
                <w:lang w:val="en-US" w:eastAsia="en-US"/>
              </w:rPr>
              <w:t>2004 – 2008</w:t>
            </w:r>
          </w:p>
          <w:p w14:paraId="79EA3603" w14:textId="77777777" w:rsidR="00B60527" w:rsidRPr="00A4185A" w:rsidRDefault="00B60527" w:rsidP="00454A69">
            <w:pPr>
              <w:pStyle w:val="BodyText"/>
              <w:jc w:val="both"/>
              <w:rPr>
                <w:b w:val="0"/>
                <w:szCs w:val="24"/>
                <w:lang w:val="en-US" w:eastAsia="en-US"/>
              </w:rPr>
            </w:pPr>
            <w:r w:rsidRPr="00A4185A">
              <w:rPr>
                <w:b w:val="0"/>
                <w:szCs w:val="24"/>
                <w:lang w:val="en-US" w:eastAsia="en-US"/>
              </w:rPr>
              <w:t>P30 CA082709</w:t>
            </w:r>
          </w:p>
          <w:p w14:paraId="29271245" w14:textId="77777777" w:rsidR="00B60527" w:rsidRPr="00A4185A" w:rsidRDefault="00B60527" w:rsidP="00454A69">
            <w:pPr>
              <w:pStyle w:val="BodyText"/>
              <w:jc w:val="both"/>
              <w:rPr>
                <w:b w:val="0"/>
                <w:szCs w:val="24"/>
                <w:lang w:val="en-US" w:eastAsia="en-US"/>
              </w:rPr>
            </w:pPr>
            <w:r w:rsidRPr="00A4185A">
              <w:rPr>
                <w:b w:val="0"/>
                <w:szCs w:val="24"/>
                <w:lang w:val="en-US" w:eastAsia="en-US"/>
              </w:rPr>
              <w:t>(Williams, IUSOM)</w:t>
            </w:r>
          </w:p>
        </w:tc>
        <w:tc>
          <w:tcPr>
            <w:tcW w:w="5492" w:type="dxa"/>
            <w:shd w:val="clear" w:color="auto" w:fill="auto"/>
          </w:tcPr>
          <w:p w14:paraId="5AF49A3C" w14:textId="77777777" w:rsidR="00B60527" w:rsidRPr="00A4185A" w:rsidRDefault="00B60527" w:rsidP="00454A69">
            <w:pPr>
              <w:pStyle w:val="BodyText"/>
              <w:jc w:val="both"/>
              <w:rPr>
                <w:b w:val="0"/>
                <w:szCs w:val="24"/>
                <w:lang w:val="en-US" w:eastAsia="en-US"/>
              </w:rPr>
            </w:pPr>
            <w:r w:rsidRPr="00A4185A">
              <w:rPr>
                <w:b w:val="0"/>
                <w:szCs w:val="24"/>
                <w:lang w:val="en-US" w:eastAsia="en-US"/>
              </w:rPr>
              <w:t xml:space="preserve">Cancer Center Support Grant. Director, Biostatistics Shared Facility ($389,961).  </w:t>
            </w:r>
            <w:r w:rsidRPr="00A4185A">
              <w:rPr>
                <w:b w:val="0"/>
                <w:szCs w:val="24"/>
                <w:u w:val="single"/>
                <w:lang w:val="en-US" w:eastAsia="en-US"/>
              </w:rPr>
              <w:t>Director of shared facility.</w:t>
            </w:r>
          </w:p>
        </w:tc>
        <w:tc>
          <w:tcPr>
            <w:tcW w:w="810" w:type="dxa"/>
            <w:shd w:val="clear" w:color="auto" w:fill="auto"/>
          </w:tcPr>
          <w:p w14:paraId="74CDE056" w14:textId="77777777" w:rsidR="00B60527" w:rsidRPr="00A4185A" w:rsidRDefault="00B60527" w:rsidP="00454A69">
            <w:pPr>
              <w:pStyle w:val="BodyText"/>
              <w:jc w:val="right"/>
              <w:rPr>
                <w:b w:val="0"/>
                <w:szCs w:val="24"/>
                <w:lang w:val="en-US" w:eastAsia="en-US"/>
              </w:rPr>
            </w:pPr>
            <w:r w:rsidRPr="00A4185A">
              <w:rPr>
                <w:b w:val="0"/>
                <w:szCs w:val="24"/>
                <w:lang w:val="en-US" w:eastAsia="en-US"/>
              </w:rPr>
              <w:t>15%</w:t>
            </w:r>
          </w:p>
        </w:tc>
      </w:tr>
      <w:tr w:rsidR="00B60527" w:rsidRPr="00A4185A" w14:paraId="4412D5C3" w14:textId="77777777" w:rsidTr="00B96762">
        <w:tblPrEx>
          <w:tblCellMar>
            <w:top w:w="0" w:type="dxa"/>
            <w:bottom w:w="0" w:type="dxa"/>
          </w:tblCellMar>
        </w:tblPrEx>
        <w:tc>
          <w:tcPr>
            <w:tcW w:w="3078" w:type="dxa"/>
            <w:gridSpan w:val="2"/>
          </w:tcPr>
          <w:p w14:paraId="1E3989CD" w14:textId="77777777" w:rsidR="00B60527" w:rsidRPr="00A4185A" w:rsidRDefault="00B60527" w:rsidP="00467C2B">
            <w:pPr>
              <w:pStyle w:val="BodyText"/>
              <w:jc w:val="both"/>
              <w:rPr>
                <w:b w:val="0"/>
                <w:szCs w:val="24"/>
                <w:lang w:val="en-US" w:eastAsia="en-US"/>
              </w:rPr>
            </w:pPr>
          </w:p>
        </w:tc>
        <w:tc>
          <w:tcPr>
            <w:tcW w:w="5492" w:type="dxa"/>
            <w:shd w:val="clear" w:color="auto" w:fill="auto"/>
          </w:tcPr>
          <w:p w14:paraId="20685118" w14:textId="77777777" w:rsidR="00B60527" w:rsidRPr="00A4185A" w:rsidRDefault="00B60527" w:rsidP="00467C2B">
            <w:pPr>
              <w:pStyle w:val="BodyText"/>
              <w:jc w:val="both"/>
              <w:rPr>
                <w:b w:val="0"/>
                <w:szCs w:val="24"/>
                <w:lang w:val="en-US" w:eastAsia="en-US"/>
              </w:rPr>
            </w:pPr>
          </w:p>
        </w:tc>
        <w:tc>
          <w:tcPr>
            <w:tcW w:w="810" w:type="dxa"/>
            <w:shd w:val="clear" w:color="auto" w:fill="auto"/>
          </w:tcPr>
          <w:p w14:paraId="5CFBD478" w14:textId="77777777" w:rsidR="00B60527" w:rsidRPr="00A4185A" w:rsidRDefault="00B60527" w:rsidP="00467C2B">
            <w:pPr>
              <w:pStyle w:val="BodyText"/>
              <w:jc w:val="right"/>
              <w:rPr>
                <w:b w:val="0"/>
                <w:szCs w:val="24"/>
                <w:lang w:val="en-US" w:eastAsia="en-US"/>
              </w:rPr>
            </w:pPr>
          </w:p>
        </w:tc>
      </w:tr>
      <w:tr w:rsidR="00B60527" w:rsidRPr="00A4185A" w14:paraId="6C4D1668" w14:textId="77777777" w:rsidTr="00B96762">
        <w:tblPrEx>
          <w:tblCellMar>
            <w:top w:w="0" w:type="dxa"/>
            <w:bottom w:w="0" w:type="dxa"/>
          </w:tblCellMar>
        </w:tblPrEx>
        <w:tc>
          <w:tcPr>
            <w:tcW w:w="3078" w:type="dxa"/>
            <w:gridSpan w:val="2"/>
          </w:tcPr>
          <w:p w14:paraId="219F6F56" w14:textId="77777777" w:rsidR="00B60527" w:rsidRPr="00A4185A" w:rsidRDefault="00B60527" w:rsidP="00454A69">
            <w:pPr>
              <w:pStyle w:val="BodyText"/>
              <w:jc w:val="both"/>
              <w:rPr>
                <w:b w:val="0"/>
                <w:szCs w:val="24"/>
                <w:lang w:val="en-US" w:eastAsia="en-US"/>
              </w:rPr>
            </w:pPr>
            <w:r w:rsidRPr="00A4185A">
              <w:rPr>
                <w:b w:val="0"/>
                <w:szCs w:val="24"/>
                <w:lang w:val="en-US" w:eastAsia="en-US"/>
              </w:rPr>
              <w:t>2004 – 2009</w:t>
            </w:r>
          </w:p>
          <w:p w14:paraId="7C7EF361" w14:textId="77777777" w:rsidR="00B60527" w:rsidRPr="00A4185A" w:rsidRDefault="00B60527" w:rsidP="00454A69">
            <w:pPr>
              <w:pStyle w:val="BodyText"/>
              <w:jc w:val="both"/>
              <w:rPr>
                <w:b w:val="0"/>
                <w:szCs w:val="24"/>
                <w:lang w:val="en-US" w:eastAsia="en-US"/>
              </w:rPr>
            </w:pPr>
            <w:r w:rsidRPr="00A4185A">
              <w:rPr>
                <w:b w:val="0"/>
                <w:szCs w:val="24"/>
                <w:lang w:val="en-US" w:eastAsia="en-US"/>
              </w:rPr>
              <w:t>R01 CA106298</w:t>
            </w:r>
          </w:p>
          <w:p w14:paraId="2D4BD8D6" w14:textId="77777777" w:rsidR="00B60527" w:rsidRPr="00A4185A" w:rsidRDefault="00B60527" w:rsidP="00454A69">
            <w:pPr>
              <w:pStyle w:val="BodyText"/>
              <w:jc w:val="both"/>
              <w:rPr>
                <w:b w:val="0"/>
                <w:szCs w:val="24"/>
                <w:lang w:val="en-US" w:eastAsia="en-US"/>
              </w:rPr>
            </w:pPr>
            <w:r w:rsidRPr="00A4185A">
              <w:rPr>
                <w:b w:val="0"/>
                <w:szCs w:val="24"/>
                <w:lang w:val="en-US" w:eastAsia="en-US"/>
              </w:rPr>
              <w:t>(Kelley, IUSOM)</w:t>
            </w:r>
          </w:p>
        </w:tc>
        <w:tc>
          <w:tcPr>
            <w:tcW w:w="5492" w:type="dxa"/>
            <w:shd w:val="clear" w:color="auto" w:fill="auto"/>
          </w:tcPr>
          <w:p w14:paraId="51CA4250" w14:textId="77777777" w:rsidR="00B60527" w:rsidRPr="00A4185A" w:rsidRDefault="00B60527" w:rsidP="00B037C9">
            <w:pPr>
              <w:pStyle w:val="BodyText"/>
              <w:jc w:val="both"/>
              <w:rPr>
                <w:b w:val="0"/>
                <w:szCs w:val="24"/>
                <w:lang w:val="en-US" w:eastAsia="en-US"/>
              </w:rPr>
            </w:pPr>
            <w:proofErr w:type="spellStart"/>
            <w:r w:rsidRPr="00A4185A">
              <w:rPr>
                <w:b w:val="0"/>
                <w:szCs w:val="24"/>
                <w:lang w:val="en-US" w:eastAsia="en-US"/>
              </w:rPr>
              <w:t>Imbalancing</w:t>
            </w:r>
            <w:proofErr w:type="spellEnd"/>
            <w:r w:rsidRPr="00A4185A">
              <w:rPr>
                <w:b w:val="0"/>
                <w:szCs w:val="24"/>
                <w:lang w:val="en-US" w:eastAsia="en-US"/>
              </w:rPr>
              <w:t xml:space="preserve"> DNA BER to enhance ovarian tumor sensitivity. </w:t>
            </w:r>
            <w:r w:rsidRPr="00A4185A">
              <w:rPr>
                <w:b w:val="0"/>
                <w:szCs w:val="24"/>
                <w:u w:val="single"/>
                <w:lang w:val="en-US" w:eastAsia="en-US"/>
              </w:rPr>
              <w:t>Co-investigator</w:t>
            </w:r>
            <w:r w:rsidRPr="00A4185A">
              <w:rPr>
                <w:b w:val="0"/>
                <w:szCs w:val="24"/>
                <w:lang w:val="en-US" w:eastAsia="en-US"/>
              </w:rPr>
              <w:t xml:space="preserve"> ($47,063)</w:t>
            </w:r>
          </w:p>
        </w:tc>
        <w:tc>
          <w:tcPr>
            <w:tcW w:w="810" w:type="dxa"/>
            <w:shd w:val="clear" w:color="auto" w:fill="auto"/>
          </w:tcPr>
          <w:p w14:paraId="575ED638" w14:textId="77777777" w:rsidR="00B60527" w:rsidRPr="00A4185A" w:rsidRDefault="00B60527" w:rsidP="00454A69">
            <w:pPr>
              <w:pStyle w:val="BodyText"/>
              <w:jc w:val="right"/>
              <w:rPr>
                <w:b w:val="0"/>
                <w:szCs w:val="24"/>
                <w:lang w:val="en-US" w:eastAsia="en-US"/>
              </w:rPr>
            </w:pPr>
            <w:r w:rsidRPr="00A4185A">
              <w:rPr>
                <w:b w:val="0"/>
                <w:szCs w:val="24"/>
                <w:lang w:val="en-US" w:eastAsia="en-US"/>
              </w:rPr>
              <w:t xml:space="preserve">  5%</w:t>
            </w:r>
          </w:p>
        </w:tc>
      </w:tr>
      <w:tr w:rsidR="00B60527" w:rsidRPr="00A4185A" w14:paraId="19EB8D38" w14:textId="77777777" w:rsidTr="00B96762">
        <w:tblPrEx>
          <w:tblCellMar>
            <w:top w:w="0" w:type="dxa"/>
            <w:bottom w:w="0" w:type="dxa"/>
          </w:tblCellMar>
        </w:tblPrEx>
        <w:tc>
          <w:tcPr>
            <w:tcW w:w="3078" w:type="dxa"/>
            <w:gridSpan w:val="2"/>
          </w:tcPr>
          <w:p w14:paraId="64617B7B" w14:textId="77777777" w:rsidR="00B60527" w:rsidRPr="00A4185A" w:rsidRDefault="00B60527" w:rsidP="00454A69">
            <w:pPr>
              <w:pStyle w:val="BodyText"/>
              <w:jc w:val="both"/>
              <w:rPr>
                <w:b w:val="0"/>
                <w:szCs w:val="24"/>
                <w:lang w:val="en-US" w:eastAsia="en-US"/>
              </w:rPr>
            </w:pPr>
          </w:p>
        </w:tc>
        <w:tc>
          <w:tcPr>
            <w:tcW w:w="5492" w:type="dxa"/>
            <w:shd w:val="clear" w:color="auto" w:fill="auto"/>
          </w:tcPr>
          <w:p w14:paraId="0ACB0683" w14:textId="77777777" w:rsidR="00B60527" w:rsidRPr="00A4185A" w:rsidRDefault="00B60527" w:rsidP="00B037C9">
            <w:pPr>
              <w:pStyle w:val="BodyText"/>
              <w:jc w:val="both"/>
              <w:rPr>
                <w:b w:val="0"/>
                <w:szCs w:val="24"/>
                <w:lang w:val="en-US" w:eastAsia="en-US"/>
              </w:rPr>
            </w:pPr>
          </w:p>
        </w:tc>
        <w:tc>
          <w:tcPr>
            <w:tcW w:w="810" w:type="dxa"/>
            <w:shd w:val="clear" w:color="auto" w:fill="auto"/>
          </w:tcPr>
          <w:p w14:paraId="29C5877D" w14:textId="77777777" w:rsidR="00B60527" w:rsidRPr="00A4185A" w:rsidRDefault="00B60527" w:rsidP="00454A69">
            <w:pPr>
              <w:pStyle w:val="BodyText"/>
              <w:jc w:val="right"/>
              <w:rPr>
                <w:b w:val="0"/>
                <w:szCs w:val="24"/>
                <w:lang w:val="en-US" w:eastAsia="en-US"/>
              </w:rPr>
            </w:pPr>
          </w:p>
        </w:tc>
      </w:tr>
      <w:tr w:rsidR="00B60527" w:rsidRPr="00A4185A" w14:paraId="2A7E57E9" w14:textId="77777777" w:rsidTr="00B96762">
        <w:tblPrEx>
          <w:tblCellMar>
            <w:top w:w="0" w:type="dxa"/>
            <w:bottom w:w="0" w:type="dxa"/>
          </w:tblCellMar>
        </w:tblPrEx>
        <w:tc>
          <w:tcPr>
            <w:tcW w:w="3078" w:type="dxa"/>
            <w:gridSpan w:val="2"/>
          </w:tcPr>
          <w:p w14:paraId="7C9569C4" w14:textId="77777777" w:rsidR="00B60527" w:rsidRPr="00A4185A" w:rsidRDefault="00B60527" w:rsidP="00454A69">
            <w:pPr>
              <w:pStyle w:val="BodyText"/>
              <w:jc w:val="both"/>
              <w:rPr>
                <w:b w:val="0"/>
                <w:szCs w:val="24"/>
                <w:lang w:val="en-US" w:eastAsia="en-US"/>
              </w:rPr>
            </w:pPr>
            <w:r w:rsidRPr="00A4185A">
              <w:rPr>
                <w:b w:val="0"/>
                <w:szCs w:val="24"/>
                <w:lang w:val="en-US" w:eastAsia="en-US"/>
              </w:rPr>
              <w:t>2004 – 2009</w:t>
            </w:r>
          </w:p>
          <w:p w14:paraId="0B078EE6" w14:textId="77777777" w:rsidR="00B60527" w:rsidRPr="00A4185A" w:rsidRDefault="00B60527" w:rsidP="00454A69">
            <w:pPr>
              <w:pStyle w:val="BodyText"/>
              <w:jc w:val="both"/>
              <w:rPr>
                <w:b w:val="0"/>
                <w:szCs w:val="24"/>
                <w:lang w:val="en-US" w:eastAsia="en-US"/>
              </w:rPr>
            </w:pPr>
            <w:r w:rsidRPr="00A4185A">
              <w:rPr>
                <w:b w:val="0"/>
                <w:szCs w:val="24"/>
                <w:lang w:val="en-US" w:eastAsia="en-US"/>
              </w:rPr>
              <w:t>W81XWH-04-0468 (Sledge, IUSOM/HOG)</w:t>
            </w:r>
          </w:p>
        </w:tc>
        <w:tc>
          <w:tcPr>
            <w:tcW w:w="5492" w:type="dxa"/>
            <w:shd w:val="clear" w:color="auto" w:fill="auto"/>
          </w:tcPr>
          <w:p w14:paraId="3C01C96C" w14:textId="77777777" w:rsidR="00B60527" w:rsidRPr="00A4185A" w:rsidRDefault="00B60527" w:rsidP="00454A69">
            <w:pPr>
              <w:pStyle w:val="BodyText"/>
              <w:jc w:val="both"/>
              <w:rPr>
                <w:b w:val="0"/>
                <w:szCs w:val="24"/>
                <w:lang w:val="en-US" w:eastAsia="en-US"/>
              </w:rPr>
            </w:pPr>
            <w:r w:rsidRPr="00A4185A">
              <w:rPr>
                <w:rStyle w:val="texttitle1"/>
                <w:rFonts w:ascii="Times New Roman" w:hAnsi="Times New Roman" w:cs="Times New Roman"/>
                <w:bCs w:val="0"/>
                <w:color w:val="auto"/>
                <w:sz w:val="24"/>
                <w:szCs w:val="24"/>
                <w:lang w:val="en-US" w:eastAsia="en-US"/>
              </w:rPr>
              <w:t xml:space="preserve">Breast Cancer Center of Excellence. </w:t>
            </w:r>
            <w:r w:rsidRPr="00A4185A">
              <w:rPr>
                <w:rStyle w:val="texttitle1"/>
                <w:rFonts w:ascii="Times New Roman" w:hAnsi="Times New Roman" w:cs="Times New Roman"/>
                <w:bCs w:val="0"/>
                <w:color w:val="auto"/>
                <w:sz w:val="24"/>
                <w:szCs w:val="24"/>
                <w:u w:val="single"/>
                <w:lang w:val="en-US" w:eastAsia="en-US"/>
              </w:rPr>
              <w:t>Co-investigator</w:t>
            </w:r>
            <w:r w:rsidRPr="00A4185A">
              <w:rPr>
                <w:rStyle w:val="texttitle1"/>
                <w:rFonts w:ascii="Times New Roman" w:hAnsi="Times New Roman" w:cs="Times New Roman"/>
                <w:bCs w:val="0"/>
                <w:color w:val="auto"/>
                <w:sz w:val="24"/>
                <w:szCs w:val="24"/>
                <w:lang w:val="en-US" w:eastAsia="en-US"/>
              </w:rPr>
              <w:t xml:space="preserve"> ($324,240)</w:t>
            </w:r>
          </w:p>
        </w:tc>
        <w:tc>
          <w:tcPr>
            <w:tcW w:w="810" w:type="dxa"/>
            <w:shd w:val="clear" w:color="auto" w:fill="auto"/>
          </w:tcPr>
          <w:p w14:paraId="2B991318" w14:textId="77777777" w:rsidR="00B60527" w:rsidRPr="00A4185A" w:rsidRDefault="00B60527" w:rsidP="00454A69">
            <w:pPr>
              <w:pStyle w:val="BodyText"/>
              <w:jc w:val="right"/>
              <w:rPr>
                <w:b w:val="0"/>
                <w:szCs w:val="24"/>
                <w:lang w:val="en-US" w:eastAsia="en-US"/>
              </w:rPr>
            </w:pPr>
            <w:r w:rsidRPr="00A4185A">
              <w:rPr>
                <w:b w:val="0"/>
                <w:szCs w:val="24"/>
                <w:lang w:val="en-US" w:eastAsia="en-US"/>
              </w:rPr>
              <w:t>10%</w:t>
            </w:r>
          </w:p>
        </w:tc>
      </w:tr>
      <w:tr w:rsidR="00B60527" w:rsidRPr="00A4185A" w14:paraId="77117353" w14:textId="77777777" w:rsidTr="00B037C9">
        <w:tblPrEx>
          <w:tblCellMar>
            <w:top w:w="0" w:type="dxa"/>
            <w:bottom w:w="0" w:type="dxa"/>
          </w:tblCellMar>
        </w:tblPrEx>
        <w:tc>
          <w:tcPr>
            <w:tcW w:w="2538" w:type="dxa"/>
          </w:tcPr>
          <w:p w14:paraId="4BFF5777" w14:textId="77777777" w:rsidR="00B60527" w:rsidRPr="00A4185A" w:rsidRDefault="00B60527" w:rsidP="00454A69">
            <w:pPr>
              <w:pStyle w:val="BodyText"/>
              <w:jc w:val="both"/>
              <w:rPr>
                <w:b w:val="0"/>
                <w:szCs w:val="24"/>
                <w:lang w:val="en-US" w:eastAsia="en-US"/>
              </w:rPr>
            </w:pPr>
          </w:p>
        </w:tc>
        <w:tc>
          <w:tcPr>
            <w:tcW w:w="6032" w:type="dxa"/>
            <w:gridSpan w:val="2"/>
            <w:shd w:val="clear" w:color="auto" w:fill="auto"/>
          </w:tcPr>
          <w:p w14:paraId="1DCB578F" w14:textId="77777777" w:rsidR="00B60527" w:rsidRPr="00A4185A" w:rsidRDefault="00B60527" w:rsidP="00454A69">
            <w:pPr>
              <w:pStyle w:val="BodyText"/>
              <w:jc w:val="both"/>
              <w:rPr>
                <w:rStyle w:val="texttitle1"/>
                <w:rFonts w:ascii="Times New Roman" w:hAnsi="Times New Roman" w:cs="Times New Roman"/>
                <w:bCs w:val="0"/>
                <w:color w:val="auto"/>
                <w:sz w:val="24"/>
                <w:szCs w:val="24"/>
                <w:lang w:val="en-US" w:eastAsia="en-US"/>
              </w:rPr>
            </w:pPr>
          </w:p>
        </w:tc>
        <w:tc>
          <w:tcPr>
            <w:tcW w:w="810" w:type="dxa"/>
            <w:shd w:val="clear" w:color="auto" w:fill="auto"/>
          </w:tcPr>
          <w:p w14:paraId="1CEACEEF" w14:textId="77777777" w:rsidR="00B60527" w:rsidRPr="00A4185A" w:rsidRDefault="00B60527" w:rsidP="00454A69">
            <w:pPr>
              <w:pStyle w:val="BodyText"/>
              <w:jc w:val="right"/>
              <w:rPr>
                <w:b w:val="0"/>
                <w:szCs w:val="24"/>
                <w:lang w:val="en-US" w:eastAsia="en-US"/>
              </w:rPr>
            </w:pPr>
          </w:p>
        </w:tc>
      </w:tr>
    </w:tbl>
    <w:p w14:paraId="73822272" w14:textId="77777777" w:rsidR="00B037C9" w:rsidRPr="00A4185A" w:rsidRDefault="00B037C9" w:rsidP="00750F35">
      <w:pPr>
        <w:pStyle w:val="BodyText"/>
        <w:rPr>
          <w:b w:val="0"/>
          <w:szCs w:val="24"/>
        </w:rPr>
      </w:pPr>
    </w:p>
    <w:p w14:paraId="627073D0" w14:textId="77777777" w:rsidR="00552557" w:rsidRPr="00A4185A" w:rsidRDefault="00F33FC6" w:rsidP="00750F35">
      <w:pPr>
        <w:rPr>
          <w:sz w:val="24"/>
          <w:szCs w:val="24"/>
          <w:u w:val="single"/>
        </w:rPr>
      </w:pPr>
      <w:r w:rsidRPr="00A4185A">
        <w:rPr>
          <w:sz w:val="24"/>
          <w:szCs w:val="24"/>
          <w:u w:val="single"/>
        </w:rPr>
        <w:t>PRINT AND ELECTRONIC PUBLICATIONS</w:t>
      </w:r>
    </w:p>
    <w:p w14:paraId="0F17CAE8" w14:textId="77777777" w:rsidR="00F33FC6" w:rsidRPr="00A4185A" w:rsidRDefault="00F33FC6" w:rsidP="00750F35">
      <w:pPr>
        <w:rPr>
          <w:sz w:val="24"/>
          <w:szCs w:val="24"/>
          <w:u w:val="single"/>
        </w:rPr>
      </w:pPr>
    </w:p>
    <w:p w14:paraId="1ECFDFAE" w14:textId="77777777" w:rsidR="00F33FC6" w:rsidRPr="00A4185A" w:rsidRDefault="00F33FC6" w:rsidP="009512F1">
      <w:pPr>
        <w:numPr>
          <w:ilvl w:val="0"/>
          <w:numId w:val="5"/>
        </w:numPr>
        <w:rPr>
          <w:sz w:val="24"/>
          <w:szCs w:val="24"/>
        </w:rPr>
      </w:pPr>
      <w:r w:rsidRPr="00A4185A">
        <w:rPr>
          <w:sz w:val="24"/>
          <w:szCs w:val="24"/>
        </w:rPr>
        <w:t>Teaching: None</w:t>
      </w:r>
    </w:p>
    <w:p w14:paraId="27C4CEEF" w14:textId="77777777" w:rsidR="00E12F4A" w:rsidRPr="00A4185A" w:rsidRDefault="00E12F4A" w:rsidP="00E12F4A">
      <w:pPr>
        <w:ind w:left="360"/>
        <w:rPr>
          <w:sz w:val="24"/>
          <w:szCs w:val="24"/>
        </w:rPr>
      </w:pPr>
    </w:p>
    <w:p w14:paraId="44436D8E" w14:textId="77777777" w:rsidR="00F33FC6" w:rsidRPr="00A4185A" w:rsidRDefault="00F33FC6" w:rsidP="009512F1">
      <w:pPr>
        <w:numPr>
          <w:ilvl w:val="0"/>
          <w:numId w:val="5"/>
        </w:numPr>
        <w:rPr>
          <w:sz w:val="24"/>
          <w:szCs w:val="24"/>
        </w:rPr>
      </w:pPr>
      <w:r w:rsidRPr="00A4185A">
        <w:rPr>
          <w:sz w:val="24"/>
          <w:szCs w:val="24"/>
        </w:rPr>
        <w:t>Refereed publications</w:t>
      </w:r>
    </w:p>
    <w:p w14:paraId="69CECC68" w14:textId="77777777" w:rsidR="00F33FC6" w:rsidRPr="00A4185A" w:rsidRDefault="00F33FC6" w:rsidP="00F33FC6">
      <w:pPr>
        <w:rPr>
          <w:sz w:val="24"/>
          <w:szCs w:val="24"/>
        </w:rPr>
      </w:pPr>
    </w:p>
    <w:p w14:paraId="3D849A3B" w14:textId="77777777" w:rsidR="00552557" w:rsidRPr="00A4185A" w:rsidRDefault="00552557" w:rsidP="009512F1">
      <w:pPr>
        <w:numPr>
          <w:ilvl w:val="0"/>
          <w:numId w:val="1"/>
        </w:numPr>
        <w:tabs>
          <w:tab w:val="clear" w:pos="720"/>
        </w:tabs>
        <w:ind w:left="1440" w:hanging="540"/>
        <w:rPr>
          <w:sz w:val="24"/>
          <w:szCs w:val="24"/>
        </w:rPr>
      </w:pPr>
      <w:r w:rsidRPr="00A4185A">
        <w:rPr>
          <w:sz w:val="24"/>
          <w:szCs w:val="24"/>
        </w:rPr>
        <w:t xml:space="preserve">Kuo L, and </w:t>
      </w:r>
      <w:r w:rsidRPr="00A4185A">
        <w:rPr>
          <w:b/>
          <w:sz w:val="24"/>
          <w:szCs w:val="24"/>
        </w:rPr>
        <w:t>Yiannoutsos CT</w:t>
      </w:r>
      <w:proofErr w:type="gramStart"/>
      <w:r w:rsidRPr="00A4185A">
        <w:rPr>
          <w:sz w:val="24"/>
          <w:szCs w:val="24"/>
        </w:rPr>
        <w:t>:  “</w:t>
      </w:r>
      <w:proofErr w:type="gramEnd"/>
      <w:r w:rsidRPr="00A4185A">
        <w:rPr>
          <w:sz w:val="24"/>
          <w:szCs w:val="24"/>
        </w:rPr>
        <w:t>Empirical Bayes Risk Evaluation With Type-II Censored Data”, Journal of Statistical Computation and Simulation, 48:195-206, 1994</w:t>
      </w:r>
    </w:p>
    <w:p w14:paraId="231DAB38" w14:textId="77777777" w:rsidR="00552557" w:rsidRPr="00A4185A" w:rsidRDefault="00552557" w:rsidP="009512F1">
      <w:pPr>
        <w:numPr>
          <w:ilvl w:val="0"/>
          <w:numId w:val="1"/>
        </w:numPr>
        <w:tabs>
          <w:tab w:val="clear" w:pos="720"/>
        </w:tabs>
        <w:ind w:left="1440" w:hanging="540"/>
        <w:rPr>
          <w:sz w:val="24"/>
          <w:szCs w:val="24"/>
        </w:rPr>
      </w:pPr>
      <w:r w:rsidRPr="00A4185A">
        <w:rPr>
          <w:snapToGrid w:val="0"/>
          <w:sz w:val="24"/>
          <w:szCs w:val="24"/>
        </w:rPr>
        <w:t xml:space="preserve">Navia, BA, Dafni U, Simpson, D, Tucker T, </w:t>
      </w:r>
      <w:proofErr w:type="spellStart"/>
      <w:r w:rsidRPr="00A4185A">
        <w:rPr>
          <w:snapToGrid w:val="0"/>
          <w:sz w:val="24"/>
          <w:szCs w:val="24"/>
        </w:rPr>
        <w:t>Slasor</w:t>
      </w:r>
      <w:proofErr w:type="spellEnd"/>
      <w:r w:rsidRPr="00A4185A">
        <w:rPr>
          <w:snapToGrid w:val="0"/>
          <w:sz w:val="24"/>
          <w:szCs w:val="24"/>
        </w:rPr>
        <w:t xml:space="preserve"> P, McArthur JC, </w:t>
      </w:r>
      <w:r w:rsidRPr="00A4185A">
        <w:rPr>
          <w:b/>
          <w:snapToGrid w:val="0"/>
          <w:sz w:val="24"/>
          <w:szCs w:val="24"/>
        </w:rPr>
        <w:t>Yiannoutsos CT</w:t>
      </w:r>
      <w:r w:rsidRPr="00A4185A">
        <w:rPr>
          <w:snapToGrid w:val="0"/>
          <w:sz w:val="24"/>
          <w:szCs w:val="24"/>
        </w:rPr>
        <w:t xml:space="preserve">, </w:t>
      </w:r>
      <w:proofErr w:type="spellStart"/>
      <w:r w:rsidRPr="00A4185A">
        <w:rPr>
          <w:snapToGrid w:val="0"/>
          <w:sz w:val="24"/>
          <w:szCs w:val="24"/>
        </w:rPr>
        <w:t>Zaborski</w:t>
      </w:r>
      <w:proofErr w:type="spellEnd"/>
      <w:r w:rsidRPr="00A4185A">
        <w:rPr>
          <w:snapToGrid w:val="0"/>
          <w:sz w:val="24"/>
          <w:szCs w:val="24"/>
        </w:rPr>
        <w:t xml:space="preserve">, L, and Lipton, SA: “A Phase I/II Trial of </w:t>
      </w:r>
      <w:r w:rsidRPr="00A4185A">
        <w:rPr>
          <w:snapToGrid w:val="0"/>
          <w:sz w:val="24"/>
          <w:szCs w:val="24"/>
        </w:rPr>
        <w:lastRenderedPageBreak/>
        <w:t xml:space="preserve">Nimodipine for the Treatment of Neurological Manifestations Associated with HIV Infection, Including AIDS Dementia Complex and Peripheral Neuropathy. </w:t>
      </w:r>
      <w:r w:rsidRPr="00A4185A">
        <w:rPr>
          <w:sz w:val="24"/>
          <w:szCs w:val="24"/>
        </w:rPr>
        <w:t>Neurology, 1998; 51</w:t>
      </w:r>
      <w:r w:rsidR="00E55F73" w:rsidRPr="00A4185A">
        <w:rPr>
          <w:sz w:val="24"/>
          <w:szCs w:val="24"/>
        </w:rPr>
        <w:t>:</w:t>
      </w:r>
      <w:r w:rsidRPr="00A4185A">
        <w:rPr>
          <w:sz w:val="24"/>
          <w:szCs w:val="24"/>
        </w:rPr>
        <w:t xml:space="preserve">221-228 </w:t>
      </w:r>
    </w:p>
    <w:p w14:paraId="443E3865" w14:textId="77777777" w:rsidR="00552557" w:rsidRPr="00A4185A" w:rsidRDefault="00552557" w:rsidP="009512F1">
      <w:pPr>
        <w:numPr>
          <w:ilvl w:val="0"/>
          <w:numId w:val="1"/>
        </w:numPr>
        <w:tabs>
          <w:tab w:val="clear" w:pos="720"/>
        </w:tabs>
        <w:ind w:left="1440" w:hanging="540"/>
        <w:rPr>
          <w:sz w:val="24"/>
          <w:szCs w:val="24"/>
        </w:rPr>
      </w:pPr>
      <w:r w:rsidRPr="00A4185A">
        <w:rPr>
          <w:snapToGrid w:val="0"/>
          <w:sz w:val="24"/>
          <w:szCs w:val="24"/>
        </w:rPr>
        <w:t xml:space="preserve">Hall CD, Dafni U, Simpson D, Clifford D, Wetherill P, Cohen B, McArthur JC, Hollander H, </w:t>
      </w:r>
      <w:r w:rsidRPr="00A4185A">
        <w:rPr>
          <w:b/>
          <w:snapToGrid w:val="0"/>
          <w:sz w:val="24"/>
          <w:szCs w:val="24"/>
        </w:rPr>
        <w:t>Yiannoutsos CT</w:t>
      </w:r>
      <w:r w:rsidRPr="00A4185A">
        <w:rPr>
          <w:rStyle w:val="FootnoteReference"/>
          <w:snapToGrid w:val="0"/>
          <w:sz w:val="24"/>
          <w:szCs w:val="24"/>
        </w:rPr>
        <w:footnoteReference w:id="4"/>
      </w:r>
      <w:r w:rsidRPr="00A4185A">
        <w:rPr>
          <w:snapToGrid w:val="0"/>
          <w:sz w:val="24"/>
          <w:szCs w:val="24"/>
        </w:rPr>
        <w:t xml:space="preserve">, Major </w:t>
      </w:r>
      <w:proofErr w:type="spellStart"/>
      <w:r w:rsidRPr="00A4185A">
        <w:rPr>
          <w:snapToGrid w:val="0"/>
          <w:sz w:val="24"/>
          <w:szCs w:val="24"/>
        </w:rPr>
        <w:t>E,</w:t>
      </w:r>
      <w:r w:rsidRPr="00A4185A">
        <w:rPr>
          <w:sz w:val="24"/>
          <w:szCs w:val="24"/>
        </w:rPr>
        <w:t>M</w:t>
      </w:r>
      <w:r w:rsidRPr="00A4185A">
        <w:rPr>
          <w:snapToGrid w:val="0"/>
          <w:sz w:val="24"/>
          <w:szCs w:val="24"/>
        </w:rPr>
        <w:t>illar</w:t>
      </w:r>
      <w:proofErr w:type="spellEnd"/>
      <w:r w:rsidRPr="00A4185A">
        <w:rPr>
          <w:snapToGrid w:val="0"/>
          <w:sz w:val="24"/>
          <w:szCs w:val="24"/>
        </w:rPr>
        <w:t xml:space="preserve"> L, </w:t>
      </w:r>
      <w:proofErr w:type="spellStart"/>
      <w:r w:rsidRPr="00A4185A">
        <w:rPr>
          <w:snapToGrid w:val="0"/>
          <w:sz w:val="24"/>
          <w:szCs w:val="24"/>
        </w:rPr>
        <w:t>Timpone</w:t>
      </w:r>
      <w:proofErr w:type="spellEnd"/>
      <w:r w:rsidRPr="00A4185A">
        <w:rPr>
          <w:snapToGrid w:val="0"/>
          <w:sz w:val="24"/>
          <w:szCs w:val="24"/>
        </w:rPr>
        <w:t xml:space="preserve"> J: Failure of Cytosine Arabinoside Therapy of Human Immunodeficiency Virus-I Associated Progressive Multifocal </w:t>
      </w:r>
      <w:proofErr w:type="spellStart"/>
      <w:r w:rsidRPr="00A4185A">
        <w:rPr>
          <w:snapToGrid w:val="0"/>
          <w:sz w:val="24"/>
          <w:szCs w:val="24"/>
        </w:rPr>
        <w:t>Leucoencephalopathy</w:t>
      </w:r>
      <w:proofErr w:type="spellEnd"/>
      <w:r w:rsidRPr="00A4185A">
        <w:rPr>
          <w:snapToGrid w:val="0"/>
          <w:sz w:val="24"/>
          <w:szCs w:val="24"/>
        </w:rPr>
        <w:t xml:space="preserve">. </w:t>
      </w:r>
      <w:r w:rsidRPr="00A4185A">
        <w:rPr>
          <w:sz w:val="24"/>
          <w:szCs w:val="24"/>
        </w:rPr>
        <w:t>New England Journal of Medicine, 1998; 338:19, 1345-51</w:t>
      </w:r>
    </w:p>
    <w:p w14:paraId="2206453F" w14:textId="77777777" w:rsidR="00552557" w:rsidRPr="00A4185A" w:rsidRDefault="00552557" w:rsidP="009512F1">
      <w:pPr>
        <w:numPr>
          <w:ilvl w:val="0"/>
          <w:numId w:val="1"/>
        </w:numPr>
        <w:tabs>
          <w:tab w:val="clear" w:pos="720"/>
        </w:tabs>
        <w:ind w:left="1440" w:hanging="540"/>
        <w:rPr>
          <w:sz w:val="24"/>
          <w:szCs w:val="24"/>
        </w:rPr>
      </w:pPr>
      <w:proofErr w:type="spellStart"/>
      <w:r w:rsidRPr="00A4185A">
        <w:rPr>
          <w:sz w:val="24"/>
          <w:szCs w:val="24"/>
        </w:rPr>
        <w:t>Kieburtz</w:t>
      </w:r>
      <w:proofErr w:type="spellEnd"/>
      <w:r w:rsidRPr="00A4185A">
        <w:rPr>
          <w:sz w:val="24"/>
          <w:szCs w:val="24"/>
        </w:rPr>
        <w:t xml:space="preserve"> K, Simpson D, </w:t>
      </w:r>
      <w:r w:rsidRPr="00A4185A">
        <w:rPr>
          <w:b/>
          <w:sz w:val="24"/>
          <w:szCs w:val="24"/>
        </w:rPr>
        <w:t>Yiannoutsos C</w:t>
      </w:r>
      <w:r w:rsidRPr="00A4185A">
        <w:rPr>
          <w:sz w:val="24"/>
          <w:szCs w:val="24"/>
        </w:rPr>
        <w:t xml:space="preserve">, Max MB, Hall CD, Ellis RJ, Marra CM, </w:t>
      </w:r>
      <w:proofErr w:type="spellStart"/>
      <w:r w:rsidRPr="00A4185A">
        <w:rPr>
          <w:sz w:val="24"/>
          <w:szCs w:val="24"/>
        </w:rPr>
        <w:t>McKendall</w:t>
      </w:r>
      <w:proofErr w:type="spellEnd"/>
      <w:r w:rsidRPr="00A4185A">
        <w:rPr>
          <w:sz w:val="24"/>
          <w:szCs w:val="24"/>
        </w:rPr>
        <w:t xml:space="preserve"> R, Singer E, Dal Pan GJ, Clifford </w:t>
      </w:r>
      <w:proofErr w:type="gramStart"/>
      <w:r w:rsidRPr="00A4185A">
        <w:rPr>
          <w:sz w:val="24"/>
          <w:szCs w:val="24"/>
        </w:rPr>
        <w:t>DB ,</w:t>
      </w:r>
      <w:proofErr w:type="gramEnd"/>
      <w:r w:rsidRPr="00A4185A">
        <w:rPr>
          <w:sz w:val="24"/>
          <w:szCs w:val="24"/>
        </w:rPr>
        <w:t xml:space="preserve"> Tucker T, Cohen B and the ACTG 242 Protocol Team.  A randomized controlled trial of amitriptyline and mexiletine for painful neuropathy in HIV infection.  Neurology, 1998; 51</w:t>
      </w:r>
      <w:r w:rsidR="00E55F73" w:rsidRPr="00A4185A">
        <w:rPr>
          <w:sz w:val="24"/>
          <w:szCs w:val="24"/>
        </w:rPr>
        <w:t>:</w:t>
      </w:r>
      <w:r w:rsidRPr="00A4185A">
        <w:rPr>
          <w:sz w:val="24"/>
          <w:szCs w:val="24"/>
        </w:rPr>
        <w:t>1682-8.</w:t>
      </w:r>
    </w:p>
    <w:p w14:paraId="659B5175" w14:textId="77777777" w:rsidR="00552557" w:rsidRPr="00A4185A" w:rsidRDefault="00552557" w:rsidP="009512F1">
      <w:pPr>
        <w:numPr>
          <w:ilvl w:val="0"/>
          <w:numId w:val="1"/>
        </w:numPr>
        <w:tabs>
          <w:tab w:val="clear" w:pos="720"/>
        </w:tabs>
        <w:ind w:left="1440" w:hanging="540"/>
        <w:rPr>
          <w:sz w:val="24"/>
          <w:szCs w:val="24"/>
        </w:rPr>
      </w:pPr>
      <w:r w:rsidRPr="00A4185A">
        <w:rPr>
          <w:sz w:val="24"/>
          <w:szCs w:val="24"/>
        </w:rPr>
        <w:t xml:space="preserve">Clifford DB, </w:t>
      </w:r>
      <w:r w:rsidRPr="00A4185A">
        <w:rPr>
          <w:b/>
          <w:sz w:val="24"/>
          <w:szCs w:val="24"/>
        </w:rPr>
        <w:t>Yiannoutsos C</w:t>
      </w:r>
      <w:r w:rsidRPr="00A4185A">
        <w:rPr>
          <w:sz w:val="24"/>
          <w:szCs w:val="24"/>
        </w:rPr>
        <w:t xml:space="preserve">, </w:t>
      </w:r>
      <w:proofErr w:type="spellStart"/>
      <w:r w:rsidRPr="00A4185A">
        <w:rPr>
          <w:sz w:val="24"/>
          <w:szCs w:val="24"/>
        </w:rPr>
        <w:t>Glicksman</w:t>
      </w:r>
      <w:proofErr w:type="spellEnd"/>
      <w:r w:rsidRPr="00A4185A">
        <w:rPr>
          <w:sz w:val="24"/>
          <w:szCs w:val="24"/>
        </w:rPr>
        <w:t xml:space="preserve"> M, Simpson DM, Singer EJ, </w:t>
      </w:r>
      <w:proofErr w:type="spellStart"/>
      <w:r w:rsidRPr="00A4185A">
        <w:rPr>
          <w:sz w:val="24"/>
          <w:szCs w:val="24"/>
        </w:rPr>
        <w:t>Piliero</w:t>
      </w:r>
      <w:proofErr w:type="spellEnd"/>
      <w:r w:rsidRPr="00A4185A">
        <w:rPr>
          <w:sz w:val="24"/>
          <w:szCs w:val="24"/>
        </w:rPr>
        <w:t xml:space="preserve"> PJ, Marra CM, Francis GS, McArthur JC, Tyler KL, </w:t>
      </w:r>
      <w:proofErr w:type="spellStart"/>
      <w:r w:rsidRPr="00A4185A">
        <w:rPr>
          <w:sz w:val="24"/>
          <w:szCs w:val="24"/>
        </w:rPr>
        <w:t>Tselis</w:t>
      </w:r>
      <w:proofErr w:type="spellEnd"/>
      <w:r w:rsidRPr="00A4185A">
        <w:rPr>
          <w:sz w:val="24"/>
          <w:szCs w:val="24"/>
        </w:rPr>
        <w:t xml:space="preserve"> AC, </w:t>
      </w:r>
      <w:proofErr w:type="spellStart"/>
      <w:r w:rsidRPr="00A4185A">
        <w:rPr>
          <w:sz w:val="24"/>
          <w:szCs w:val="24"/>
        </w:rPr>
        <w:t>Hyslop</w:t>
      </w:r>
      <w:proofErr w:type="spellEnd"/>
      <w:r w:rsidRPr="00A4185A">
        <w:rPr>
          <w:sz w:val="24"/>
          <w:szCs w:val="24"/>
        </w:rPr>
        <w:t xml:space="preserve"> NE.  HAART improves prognosis in HIV-associated progressive multifocal leukoencephalopathy.  Neurology 1999; 52:623-625.</w:t>
      </w:r>
    </w:p>
    <w:p w14:paraId="1290F1F7" w14:textId="77777777" w:rsidR="00552557" w:rsidRPr="00A4185A" w:rsidRDefault="00552557" w:rsidP="009512F1">
      <w:pPr>
        <w:numPr>
          <w:ilvl w:val="0"/>
          <w:numId w:val="1"/>
        </w:numPr>
        <w:tabs>
          <w:tab w:val="clear" w:pos="720"/>
        </w:tabs>
        <w:ind w:left="1440" w:hanging="540"/>
        <w:rPr>
          <w:sz w:val="24"/>
          <w:szCs w:val="24"/>
        </w:rPr>
      </w:pPr>
      <w:r w:rsidRPr="00A4185A">
        <w:rPr>
          <w:sz w:val="24"/>
          <w:szCs w:val="24"/>
        </w:rPr>
        <w:t xml:space="preserve">Chen, MH, Ibrahim, JG, and </w:t>
      </w:r>
      <w:r w:rsidRPr="00A4185A">
        <w:rPr>
          <w:b/>
          <w:sz w:val="24"/>
          <w:szCs w:val="24"/>
        </w:rPr>
        <w:t>Yiannoutsos C</w:t>
      </w:r>
      <w:r w:rsidRPr="00A4185A">
        <w:rPr>
          <w:sz w:val="24"/>
          <w:szCs w:val="24"/>
        </w:rPr>
        <w:t>. Prior Elicitation, Variable Selection and Bayesian Computation for Logistic Regression Models, Journal of the Royal Statistical Society, Series B, 1999; 61</w:t>
      </w:r>
      <w:r w:rsidR="00E55F73" w:rsidRPr="00A4185A">
        <w:rPr>
          <w:sz w:val="24"/>
          <w:szCs w:val="24"/>
        </w:rPr>
        <w:t>:</w:t>
      </w:r>
      <w:r w:rsidRPr="00A4185A">
        <w:rPr>
          <w:sz w:val="24"/>
          <w:szCs w:val="24"/>
        </w:rPr>
        <w:t xml:space="preserve">223-242. </w:t>
      </w:r>
    </w:p>
    <w:p w14:paraId="5D9F38E4" w14:textId="77777777" w:rsidR="00552557" w:rsidRPr="00A4185A" w:rsidRDefault="00552557" w:rsidP="009512F1">
      <w:pPr>
        <w:pStyle w:val="Title"/>
        <w:numPr>
          <w:ilvl w:val="0"/>
          <w:numId w:val="1"/>
        </w:numPr>
        <w:tabs>
          <w:tab w:val="clear" w:pos="720"/>
        </w:tabs>
        <w:ind w:left="1440" w:hanging="540"/>
        <w:jc w:val="left"/>
        <w:rPr>
          <w:b w:val="0"/>
          <w:sz w:val="24"/>
          <w:szCs w:val="24"/>
        </w:rPr>
      </w:pPr>
      <w:r w:rsidRPr="00A4185A">
        <w:rPr>
          <w:b w:val="0"/>
          <w:sz w:val="24"/>
          <w:szCs w:val="24"/>
        </w:rPr>
        <w:t xml:space="preserve">Rostasy K, Monti L, </w:t>
      </w:r>
      <w:proofErr w:type="spellStart"/>
      <w:r w:rsidRPr="00A4185A">
        <w:rPr>
          <w:b w:val="0"/>
          <w:sz w:val="24"/>
          <w:szCs w:val="24"/>
        </w:rPr>
        <w:t>Kneissl</w:t>
      </w:r>
      <w:proofErr w:type="spellEnd"/>
      <w:r w:rsidRPr="00A4185A">
        <w:rPr>
          <w:b w:val="0"/>
          <w:sz w:val="24"/>
          <w:szCs w:val="24"/>
        </w:rPr>
        <w:t xml:space="preserve"> M, </w:t>
      </w:r>
      <w:r w:rsidRPr="00A4185A">
        <w:rPr>
          <w:sz w:val="24"/>
          <w:szCs w:val="24"/>
        </w:rPr>
        <w:t>Yiannoutsos CT</w:t>
      </w:r>
      <w:r w:rsidRPr="00A4185A">
        <w:rPr>
          <w:b w:val="0"/>
          <w:sz w:val="24"/>
          <w:szCs w:val="24"/>
        </w:rPr>
        <w:t xml:space="preserve">, Bell J, </w:t>
      </w:r>
      <w:proofErr w:type="spellStart"/>
      <w:r w:rsidRPr="00A4185A">
        <w:rPr>
          <w:b w:val="0"/>
          <w:sz w:val="24"/>
          <w:szCs w:val="24"/>
        </w:rPr>
        <w:t>Hedreen</w:t>
      </w:r>
      <w:proofErr w:type="spellEnd"/>
      <w:r w:rsidRPr="00A4185A">
        <w:rPr>
          <w:b w:val="0"/>
          <w:sz w:val="24"/>
          <w:szCs w:val="24"/>
        </w:rPr>
        <w:t xml:space="preserve"> JC, Navia BA.  HIV infection, </w:t>
      </w:r>
      <w:proofErr w:type="spellStart"/>
      <w:r w:rsidRPr="00A4185A">
        <w:rPr>
          <w:b w:val="0"/>
          <w:sz w:val="24"/>
          <w:szCs w:val="24"/>
        </w:rPr>
        <w:t>iNOS</w:t>
      </w:r>
      <w:proofErr w:type="spellEnd"/>
      <w:r w:rsidRPr="00A4185A">
        <w:rPr>
          <w:b w:val="0"/>
          <w:sz w:val="24"/>
          <w:szCs w:val="24"/>
        </w:rPr>
        <w:t xml:space="preserve"> expression and microglial activation: pathogenetic relationship to the AIDS dementia complex. Annals of Neurology, 1999; 46</w:t>
      </w:r>
      <w:r w:rsidR="00E55F73" w:rsidRPr="00A4185A">
        <w:rPr>
          <w:b w:val="0"/>
          <w:sz w:val="24"/>
          <w:szCs w:val="24"/>
        </w:rPr>
        <w:t>:</w:t>
      </w:r>
      <w:r w:rsidRPr="00A4185A">
        <w:rPr>
          <w:b w:val="0"/>
          <w:sz w:val="24"/>
          <w:szCs w:val="24"/>
        </w:rPr>
        <w:t>207-216.</w:t>
      </w:r>
    </w:p>
    <w:p w14:paraId="40566A74" w14:textId="77777777" w:rsidR="00552557" w:rsidRPr="00A4185A" w:rsidRDefault="00552557" w:rsidP="009512F1">
      <w:pPr>
        <w:pStyle w:val="Title"/>
        <w:numPr>
          <w:ilvl w:val="0"/>
          <w:numId w:val="1"/>
        </w:numPr>
        <w:tabs>
          <w:tab w:val="clear" w:pos="720"/>
        </w:tabs>
        <w:ind w:left="1440" w:hanging="540"/>
        <w:jc w:val="left"/>
        <w:rPr>
          <w:b w:val="0"/>
          <w:sz w:val="24"/>
          <w:szCs w:val="24"/>
        </w:rPr>
      </w:pPr>
      <w:r w:rsidRPr="00A4185A">
        <w:rPr>
          <w:sz w:val="24"/>
          <w:szCs w:val="24"/>
        </w:rPr>
        <w:t>Yiannoutsos CT</w:t>
      </w:r>
      <w:r w:rsidRPr="00A4185A">
        <w:rPr>
          <w:b w:val="0"/>
          <w:sz w:val="24"/>
          <w:szCs w:val="24"/>
        </w:rPr>
        <w:t xml:space="preserve">, Major EO, </w:t>
      </w:r>
      <w:proofErr w:type="spellStart"/>
      <w:r w:rsidRPr="00A4185A">
        <w:rPr>
          <w:b w:val="0"/>
          <w:sz w:val="24"/>
          <w:szCs w:val="24"/>
        </w:rPr>
        <w:t>Curfman</w:t>
      </w:r>
      <w:proofErr w:type="spellEnd"/>
      <w:r w:rsidRPr="00A4185A">
        <w:rPr>
          <w:b w:val="0"/>
          <w:sz w:val="24"/>
          <w:szCs w:val="24"/>
        </w:rPr>
        <w:t xml:space="preserve"> B, Jensen PN, </w:t>
      </w:r>
      <w:proofErr w:type="spellStart"/>
      <w:r w:rsidRPr="00A4185A">
        <w:rPr>
          <w:b w:val="0"/>
          <w:sz w:val="24"/>
          <w:szCs w:val="24"/>
        </w:rPr>
        <w:t>Gravell</w:t>
      </w:r>
      <w:proofErr w:type="spellEnd"/>
      <w:r w:rsidRPr="00A4185A">
        <w:rPr>
          <w:b w:val="0"/>
          <w:sz w:val="24"/>
          <w:szCs w:val="24"/>
        </w:rPr>
        <w:t xml:space="preserve"> M, Hou J, Clifford DB, Hall CD.  Relation of JC virus DNA in the CSF to survival in AIDS patients with biopsy-proven Progressive Multifocal Leukoencephalopathy.  Annals of Neurology, 1999; 45</w:t>
      </w:r>
      <w:r w:rsidR="00E55F73" w:rsidRPr="00A4185A">
        <w:rPr>
          <w:b w:val="0"/>
          <w:sz w:val="24"/>
          <w:szCs w:val="24"/>
        </w:rPr>
        <w:t>:</w:t>
      </w:r>
      <w:r w:rsidRPr="00A4185A">
        <w:rPr>
          <w:b w:val="0"/>
          <w:sz w:val="24"/>
          <w:szCs w:val="24"/>
        </w:rPr>
        <w:t>816-820.</w:t>
      </w:r>
    </w:p>
    <w:p w14:paraId="4E3EC5FF" w14:textId="77777777" w:rsidR="00552557" w:rsidRPr="00A4185A" w:rsidRDefault="00552557" w:rsidP="009512F1">
      <w:pPr>
        <w:pStyle w:val="BodyTextIndent2"/>
        <w:numPr>
          <w:ilvl w:val="0"/>
          <w:numId w:val="1"/>
        </w:numPr>
        <w:tabs>
          <w:tab w:val="clear" w:pos="720"/>
        </w:tabs>
        <w:ind w:left="1440" w:hanging="540"/>
        <w:rPr>
          <w:szCs w:val="24"/>
        </w:rPr>
      </w:pPr>
      <w:r w:rsidRPr="00A4185A">
        <w:rPr>
          <w:szCs w:val="24"/>
        </w:rPr>
        <w:t xml:space="preserve">Price RW, </w:t>
      </w:r>
      <w:r w:rsidRPr="00A4185A">
        <w:rPr>
          <w:b/>
          <w:szCs w:val="24"/>
        </w:rPr>
        <w:t>Yiannoutsos CT</w:t>
      </w:r>
      <w:r w:rsidRPr="00A4185A">
        <w:rPr>
          <w:szCs w:val="24"/>
        </w:rPr>
        <w:t>, Clifford DB</w:t>
      </w:r>
      <w:r w:rsidRPr="00A4185A">
        <w:rPr>
          <w:color w:val="000000"/>
          <w:szCs w:val="24"/>
        </w:rPr>
        <w:t xml:space="preserve">, </w:t>
      </w:r>
      <w:proofErr w:type="spellStart"/>
      <w:r w:rsidRPr="00A4185A">
        <w:rPr>
          <w:color w:val="000000"/>
          <w:szCs w:val="24"/>
        </w:rPr>
        <w:t>Zaborski</w:t>
      </w:r>
      <w:proofErr w:type="spellEnd"/>
      <w:r w:rsidRPr="00A4185A">
        <w:rPr>
          <w:color w:val="000000"/>
          <w:szCs w:val="24"/>
        </w:rPr>
        <w:t xml:space="preserve"> L, </w:t>
      </w:r>
      <w:proofErr w:type="spellStart"/>
      <w:r w:rsidRPr="00A4185A">
        <w:rPr>
          <w:color w:val="000000"/>
          <w:szCs w:val="24"/>
        </w:rPr>
        <w:t>Tselis</w:t>
      </w:r>
      <w:proofErr w:type="spellEnd"/>
      <w:r w:rsidRPr="00A4185A">
        <w:rPr>
          <w:color w:val="000000"/>
          <w:szCs w:val="24"/>
        </w:rPr>
        <w:t xml:space="preserve"> A, </w:t>
      </w:r>
      <w:proofErr w:type="spellStart"/>
      <w:r w:rsidRPr="00A4185A">
        <w:rPr>
          <w:color w:val="000000"/>
          <w:szCs w:val="24"/>
        </w:rPr>
        <w:t>Sidtis</w:t>
      </w:r>
      <w:proofErr w:type="spellEnd"/>
      <w:r w:rsidRPr="00A4185A">
        <w:rPr>
          <w:color w:val="000000"/>
          <w:szCs w:val="24"/>
        </w:rPr>
        <w:t xml:space="preserve"> JJ, Cohen B, Hall CD, </w:t>
      </w:r>
      <w:proofErr w:type="spellStart"/>
      <w:r w:rsidRPr="00A4185A">
        <w:rPr>
          <w:color w:val="000000"/>
          <w:szCs w:val="24"/>
        </w:rPr>
        <w:t>Erice</w:t>
      </w:r>
      <w:proofErr w:type="spellEnd"/>
      <w:r w:rsidRPr="00A4185A">
        <w:rPr>
          <w:color w:val="000000"/>
          <w:szCs w:val="24"/>
        </w:rPr>
        <w:t xml:space="preserve"> A, and Henry K. </w:t>
      </w:r>
      <w:r w:rsidRPr="00A4185A">
        <w:rPr>
          <w:szCs w:val="24"/>
        </w:rPr>
        <w:t>Neurological outcomes in late-stage HIV-1 infection: adverse influence of neurological impairment on Survival and protective effect of antiviral thera</w:t>
      </w:r>
      <w:r w:rsidR="00E55F73" w:rsidRPr="00A4185A">
        <w:rPr>
          <w:szCs w:val="24"/>
        </w:rPr>
        <w:t>py.  AIDS, 1999; 13:</w:t>
      </w:r>
      <w:r w:rsidRPr="00A4185A">
        <w:rPr>
          <w:szCs w:val="24"/>
        </w:rPr>
        <w:t xml:space="preserve">1677-1686   </w:t>
      </w:r>
    </w:p>
    <w:p w14:paraId="593EAA04" w14:textId="77777777" w:rsidR="00552557" w:rsidRPr="00A4185A" w:rsidRDefault="00552557" w:rsidP="009512F1">
      <w:pPr>
        <w:pStyle w:val="PlainText"/>
        <w:numPr>
          <w:ilvl w:val="0"/>
          <w:numId w:val="1"/>
        </w:numPr>
        <w:tabs>
          <w:tab w:val="clear" w:pos="720"/>
        </w:tabs>
        <w:ind w:left="1440" w:hanging="540"/>
        <w:rPr>
          <w:rFonts w:ascii="Times New Roman" w:hAnsi="Times New Roman"/>
          <w:sz w:val="24"/>
          <w:szCs w:val="24"/>
        </w:rPr>
      </w:pPr>
      <w:r w:rsidRPr="00A4185A">
        <w:rPr>
          <w:rFonts w:ascii="Times New Roman" w:hAnsi="Times New Roman"/>
          <w:sz w:val="24"/>
          <w:szCs w:val="24"/>
        </w:rPr>
        <w:t xml:space="preserve">Post MJD, </w:t>
      </w:r>
      <w:r w:rsidRPr="00A4185A">
        <w:rPr>
          <w:rFonts w:ascii="Times New Roman" w:hAnsi="Times New Roman"/>
          <w:b/>
          <w:sz w:val="24"/>
          <w:szCs w:val="24"/>
        </w:rPr>
        <w:t>Yiannoutsos C</w:t>
      </w:r>
      <w:r w:rsidRPr="00A4185A">
        <w:rPr>
          <w:rFonts w:ascii="Times New Roman" w:hAnsi="Times New Roman"/>
          <w:sz w:val="24"/>
          <w:szCs w:val="24"/>
        </w:rPr>
        <w:t xml:space="preserve">, Simpson D, </w:t>
      </w:r>
      <w:proofErr w:type="spellStart"/>
      <w:r w:rsidRPr="00A4185A">
        <w:rPr>
          <w:rFonts w:ascii="Times New Roman" w:hAnsi="Times New Roman"/>
          <w:sz w:val="24"/>
          <w:szCs w:val="24"/>
        </w:rPr>
        <w:t>Booss</w:t>
      </w:r>
      <w:proofErr w:type="spellEnd"/>
      <w:r w:rsidRPr="00A4185A">
        <w:rPr>
          <w:rFonts w:ascii="Times New Roman" w:hAnsi="Times New Roman"/>
          <w:sz w:val="24"/>
          <w:szCs w:val="24"/>
        </w:rPr>
        <w:t xml:space="preserve"> J, Clifford DB, Cohen B, McArthur JC, Hall CD and the ACTG 243 team.  PML in AIDS: An MR/Neurological/Pathological correlation.  Are there any MR or neurological findings predictive of patient survival? 1999.  Am J </w:t>
      </w:r>
      <w:proofErr w:type="spellStart"/>
      <w:r w:rsidRPr="00A4185A">
        <w:rPr>
          <w:rFonts w:ascii="Times New Roman" w:hAnsi="Times New Roman"/>
          <w:sz w:val="24"/>
          <w:szCs w:val="24"/>
        </w:rPr>
        <w:t>Neuroradiol</w:t>
      </w:r>
      <w:proofErr w:type="spellEnd"/>
      <w:r w:rsidRPr="00A4185A">
        <w:rPr>
          <w:rFonts w:ascii="Times New Roman" w:hAnsi="Times New Roman"/>
          <w:sz w:val="24"/>
          <w:szCs w:val="24"/>
        </w:rPr>
        <w:t>. 1999;</w:t>
      </w:r>
      <w:r w:rsidR="00E55F73" w:rsidRPr="00A4185A">
        <w:rPr>
          <w:rFonts w:ascii="Times New Roman" w:hAnsi="Times New Roman"/>
          <w:sz w:val="24"/>
          <w:szCs w:val="24"/>
          <w:lang w:val="el-GR"/>
        </w:rPr>
        <w:t xml:space="preserve"> </w:t>
      </w:r>
      <w:r w:rsidRPr="00A4185A">
        <w:rPr>
          <w:rFonts w:ascii="Times New Roman" w:hAnsi="Times New Roman"/>
          <w:sz w:val="24"/>
          <w:szCs w:val="24"/>
        </w:rPr>
        <w:t>20:1896-1906.</w:t>
      </w:r>
    </w:p>
    <w:p w14:paraId="540D4840" w14:textId="77777777" w:rsidR="00F33FC6" w:rsidRPr="00A4185A" w:rsidRDefault="00552557" w:rsidP="009512F1">
      <w:pPr>
        <w:pStyle w:val="Title"/>
        <w:numPr>
          <w:ilvl w:val="0"/>
          <w:numId w:val="1"/>
        </w:numPr>
        <w:tabs>
          <w:tab w:val="clear" w:pos="720"/>
        </w:tabs>
        <w:ind w:left="1440" w:hanging="540"/>
        <w:jc w:val="left"/>
        <w:rPr>
          <w:b w:val="0"/>
          <w:sz w:val="24"/>
          <w:szCs w:val="24"/>
        </w:rPr>
      </w:pPr>
      <w:r w:rsidRPr="00A4185A">
        <w:rPr>
          <w:b w:val="0"/>
          <w:sz w:val="24"/>
          <w:szCs w:val="24"/>
        </w:rPr>
        <w:t xml:space="preserve">McArthur, JC, </w:t>
      </w:r>
      <w:r w:rsidRPr="00A4185A">
        <w:rPr>
          <w:sz w:val="24"/>
          <w:szCs w:val="24"/>
        </w:rPr>
        <w:t>Yiannoutsos C</w:t>
      </w:r>
      <w:r w:rsidRPr="00A4185A">
        <w:rPr>
          <w:b w:val="0"/>
          <w:sz w:val="24"/>
          <w:szCs w:val="24"/>
        </w:rPr>
        <w:t xml:space="preserve">, Simpson, DM, </w:t>
      </w:r>
      <w:proofErr w:type="spellStart"/>
      <w:r w:rsidRPr="00A4185A">
        <w:rPr>
          <w:b w:val="0"/>
          <w:sz w:val="24"/>
          <w:szCs w:val="24"/>
        </w:rPr>
        <w:t>Adornato</w:t>
      </w:r>
      <w:proofErr w:type="spellEnd"/>
      <w:r w:rsidRPr="00A4185A">
        <w:rPr>
          <w:b w:val="0"/>
          <w:sz w:val="24"/>
          <w:szCs w:val="24"/>
        </w:rPr>
        <w:t xml:space="preserve"> BT, Singer EJ, Hollander H, Marra C,  Rubin M, Cohen BA, Tucker T, Navia BA, Schifitto G, Katzenstein D. Rask C, </w:t>
      </w:r>
      <w:proofErr w:type="spellStart"/>
      <w:r w:rsidRPr="00A4185A">
        <w:rPr>
          <w:b w:val="0"/>
          <w:sz w:val="24"/>
          <w:szCs w:val="24"/>
        </w:rPr>
        <w:t>Zaborski</w:t>
      </w:r>
      <w:proofErr w:type="spellEnd"/>
      <w:r w:rsidRPr="00A4185A">
        <w:rPr>
          <w:b w:val="0"/>
          <w:sz w:val="24"/>
          <w:szCs w:val="24"/>
        </w:rPr>
        <w:t xml:space="preserve"> L, Smith ME, Shriver S, Millar L, Clifford DB. A phase II trial of nerve growth factor for sensory neuropathy associated with HIV infection.  Neurology, 2000; 54:1080-1088.</w:t>
      </w:r>
    </w:p>
    <w:p w14:paraId="1C998F33" w14:textId="77777777" w:rsidR="00F33FC6" w:rsidRPr="00A4185A" w:rsidRDefault="00552557" w:rsidP="009512F1">
      <w:pPr>
        <w:pStyle w:val="Title"/>
        <w:numPr>
          <w:ilvl w:val="0"/>
          <w:numId w:val="1"/>
        </w:numPr>
        <w:tabs>
          <w:tab w:val="clear" w:pos="720"/>
        </w:tabs>
        <w:ind w:left="1440" w:hanging="540"/>
        <w:jc w:val="left"/>
        <w:rPr>
          <w:b w:val="0"/>
          <w:sz w:val="24"/>
          <w:szCs w:val="24"/>
        </w:rPr>
      </w:pPr>
      <w:proofErr w:type="spellStart"/>
      <w:r w:rsidRPr="00A4185A">
        <w:rPr>
          <w:b w:val="0"/>
          <w:sz w:val="24"/>
          <w:szCs w:val="24"/>
        </w:rPr>
        <w:t>Fichtenbaum</w:t>
      </w:r>
      <w:proofErr w:type="spellEnd"/>
      <w:r w:rsidRPr="00A4185A">
        <w:rPr>
          <w:b w:val="0"/>
          <w:sz w:val="24"/>
          <w:szCs w:val="24"/>
        </w:rPr>
        <w:t xml:space="preserve">, CJ, </w:t>
      </w:r>
      <w:proofErr w:type="spellStart"/>
      <w:r w:rsidRPr="00A4185A">
        <w:rPr>
          <w:b w:val="0"/>
          <w:sz w:val="24"/>
          <w:szCs w:val="24"/>
        </w:rPr>
        <w:t>Koletar</w:t>
      </w:r>
      <w:proofErr w:type="spellEnd"/>
      <w:r w:rsidRPr="00A4185A">
        <w:rPr>
          <w:b w:val="0"/>
          <w:sz w:val="24"/>
          <w:szCs w:val="24"/>
        </w:rPr>
        <w:t xml:space="preserve"> S, </w:t>
      </w:r>
      <w:r w:rsidRPr="00A4185A">
        <w:rPr>
          <w:sz w:val="24"/>
          <w:szCs w:val="24"/>
        </w:rPr>
        <w:t>Yiannoutsos CT</w:t>
      </w:r>
      <w:r w:rsidRPr="00A4185A">
        <w:rPr>
          <w:b w:val="0"/>
          <w:sz w:val="24"/>
          <w:szCs w:val="24"/>
        </w:rPr>
        <w:t xml:space="preserve">, Holland F, Pottage J, Cohn S, </w:t>
      </w:r>
      <w:proofErr w:type="spellStart"/>
      <w:r w:rsidRPr="00A4185A">
        <w:rPr>
          <w:b w:val="0"/>
          <w:sz w:val="24"/>
          <w:szCs w:val="24"/>
        </w:rPr>
        <w:t>Walawander</w:t>
      </w:r>
      <w:proofErr w:type="spellEnd"/>
      <w:r w:rsidRPr="00A4185A">
        <w:rPr>
          <w:b w:val="0"/>
          <w:sz w:val="24"/>
          <w:szCs w:val="24"/>
        </w:rPr>
        <w:t xml:space="preserve"> AL, Frame P, Feinberg J, Saag M, Van der Horst C, Powderly WG, Refractory Mucosal Candidiasis in Advanced Human Immunodeficiency Virus Infection.  Journal of Infectious Diseases, 2000; 30:749-756</w:t>
      </w:r>
    </w:p>
    <w:p w14:paraId="4A176A19" w14:textId="77777777" w:rsidR="00552557" w:rsidRPr="00A4185A" w:rsidRDefault="00552557" w:rsidP="009512F1">
      <w:pPr>
        <w:pStyle w:val="Title"/>
        <w:numPr>
          <w:ilvl w:val="0"/>
          <w:numId w:val="1"/>
        </w:numPr>
        <w:tabs>
          <w:tab w:val="clear" w:pos="720"/>
        </w:tabs>
        <w:ind w:left="1440" w:hanging="540"/>
        <w:jc w:val="left"/>
        <w:rPr>
          <w:b w:val="0"/>
          <w:sz w:val="24"/>
          <w:szCs w:val="24"/>
        </w:rPr>
      </w:pPr>
      <w:r w:rsidRPr="00A4185A">
        <w:rPr>
          <w:b w:val="0"/>
          <w:sz w:val="24"/>
          <w:szCs w:val="24"/>
        </w:rPr>
        <w:t xml:space="preserve">Hewitt RG, </w:t>
      </w:r>
      <w:r w:rsidRPr="00A4185A">
        <w:rPr>
          <w:sz w:val="24"/>
          <w:szCs w:val="24"/>
        </w:rPr>
        <w:t>Yiannoutsos CT</w:t>
      </w:r>
      <w:r w:rsidRPr="00A4185A">
        <w:rPr>
          <w:b w:val="0"/>
          <w:sz w:val="24"/>
          <w:szCs w:val="24"/>
        </w:rPr>
        <w:t xml:space="preserve">, Higgs ES, Carey JT, </w:t>
      </w:r>
      <w:proofErr w:type="spellStart"/>
      <w:r w:rsidRPr="00A4185A">
        <w:rPr>
          <w:b w:val="0"/>
          <w:sz w:val="24"/>
          <w:szCs w:val="24"/>
        </w:rPr>
        <w:t>Geiseler</w:t>
      </w:r>
      <w:proofErr w:type="spellEnd"/>
      <w:r w:rsidRPr="00A4185A">
        <w:rPr>
          <w:b w:val="0"/>
          <w:sz w:val="24"/>
          <w:szCs w:val="24"/>
        </w:rPr>
        <w:t xml:space="preserve"> PJ, Soave R, Rosenberg R, Vasquez GJ, Wheat LJ, </w:t>
      </w:r>
      <w:proofErr w:type="spellStart"/>
      <w:r w:rsidRPr="00A4185A">
        <w:rPr>
          <w:b w:val="0"/>
          <w:sz w:val="24"/>
          <w:szCs w:val="24"/>
        </w:rPr>
        <w:t>Fass</w:t>
      </w:r>
      <w:proofErr w:type="spellEnd"/>
      <w:r w:rsidRPr="00A4185A">
        <w:rPr>
          <w:b w:val="0"/>
          <w:sz w:val="24"/>
          <w:szCs w:val="24"/>
        </w:rPr>
        <w:t xml:space="preserve"> RJ, </w:t>
      </w:r>
      <w:proofErr w:type="spellStart"/>
      <w:r w:rsidRPr="00A4185A">
        <w:rPr>
          <w:b w:val="0"/>
          <w:sz w:val="24"/>
          <w:szCs w:val="24"/>
        </w:rPr>
        <w:t>Antonijevic</w:t>
      </w:r>
      <w:proofErr w:type="spellEnd"/>
      <w:r w:rsidRPr="00A4185A">
        <w:rPr>
          <w:b w:val="0"/>
          <w:sz w:val="24"/>
          <w:szCs w:val="24"/>
        </w:rPr>
        <w:t xml:space="preserve"> Z, </w:t>
      </w:r>
      <w:proofErr w:type="spellStart"/>
      <w:r w:rsidRPr="00A4185A">
        <w:rPr>
          <w:b w:val="0"/>
          <w:sz w:val="24"/>
          <w:szCs w:val="24"/>
        </w:rPr>
        <w:t>Walawander</w:t>
      </w:r>
      <w:proofErr w:type="spellEnd"/>
      <w:r w:rsidRPr="00A4185A">
        <w:rPr>
          <w:b w:val="0"/>
          <w:sz w:val="24"/>
          <w:szCs w:val="24"/>
        </w:rPr>
        <w:t xml:space="preserve"> AL, </w:t>
      </w:r>
      <w:r w:rsidRPr="00A4185A">
        <w:rPr>
          <w:b w:val="0"/>
          <w:sz w:val="24"/>
          <w:szCs w:val="24"/>
        </w:rPr>
        <w:lastRenderedPageBreak/>
        <w:t>Flanigan TP, Bender JF.  Paromomycin for the treatment of cryptosporidiosis in patients with advanced HIV infection: a randomized, double-blind, placebo-controlled trial Journal of Infectious Diseases, 2000; 31: 1084-1092</w:t>
      </w:r>
    </w:p>
    <w:p w14:paraId="7F4E215D" w14:textId="77777777" w:rsidR="00552557" w:rsidRPr="00A4185A" w:rsidRDefault="00552557" w:rsidP="009512F1">
      <w:pPr>
        <w:pStyle w:val="PlainText"/>
        <w:numPr>
          <w:ilvl w:val="0"/>
          <w:numId w:val="1"/>
        </w:numPr>
        <w:tabs>
          <w:tab w:val="clear" w:pos="720"/>
        </w:tabs>
        <w:ind w:left="1440" w:hanging="540"/>
        <w:jc w:val="both"/>
        <w:rPr>
          <w:rFonts w:ascii="Times New Roman" w:hAnsi="Times New Roman"/>
          <w:sz w:val="24"/>
          <w:szCs w:val="24"/>
        </w:rPr>
      </w:pPr>
      <w:r w:rsidRPr="00A4185A">
        <w:rPr>
          <w:rFonts w:ascii="Times New Roman" w:hAnsi="Times New Roman"/>
          <w:sz w:val="24"/>
          <w:szCs w:val="24"/>
        </w:rPr>
        <w:t xml:space="preserve">Rostasy K, Monti L, </w:t>
      </w:r>
      <w:r w:rsidRPr="00A4185A">
        <w:rPr>
          <w:rFonts w:ascii="Times New Roman" w:hAnsi="Times New Roman"/>
          <w:b/>
          <w:sz w:val="24"/>
          <w:szCs w:val="24"/>
        </w:rPr>
        <w:t>Yiannoutsos CT</w:t>
      </w:r>
      <w:r w:rsidRPr="00A4185A">
        <w:rPr>
          <w:rFonts w:ascii="Times New Roman" w:hAnsi="Times New Roman"/>
          <w:sz w:val="24"/>
          <w:szCs w:val="24"/>
        </w:rPr>
        <w:t xml:space="preserve">, Wu J, Bell J, </w:t>
      </w:r>
      <w:proofErr w:type="spellStart"/>
      <w:r w:rsidRPr="00A4185A">
        <w:rPr>
          <w:rFonts w:ascii="Times New Roman" w:hAnsi="Times New Roman"/>
          <w:sz w:val="24"/>
          <w:szCs w:val="24"/>
        </w:rPr>
        <w:t>Hedreen</w:t>
      </w:r>
      <w:proofErr w:type="spellEnd"/>
      <w:r w:rsidRPr="00A4185A">
        <w:rPr>
          <w:rFonts w:ascii="Times New Roman" w:hAnsi="Times New Roman"/>
          <w:sz w:val="24"/>
          <w:szCs w:val="24"/>
        </w:rPr>
        <w:t xml:space="preserve"> J Navia BA.TNF-</w:t>
      </w:r>
      <w:r w:rsidR="00C9258A">
        <w:rPr>
          <w:rFonts w:ascii="Times New Roman" w:hAnsi="Times New Roman"/>
          <w:sz w:val="24"/>
          <w:szCs w:val="24"/>
          <w:lang w:val="el-GR"/>
        </w:rPr>
        <w:t>α</w:t>
      </w:r>
      <w:r w:rsidR="00C9258A" w:rsidRPr="0016507B">
        <w:rPr>
          <w:rFonts w:ascii="Times New Roman" w:hAnsi="Times New Roman"/>
          <w:sz w:val="24"/>
          <w:szCs w:val="24"/>
          <w:lang w:val="en-US"/>
        </w:rPr>
        <w:t xml:space="preserve"> </w:t>
      </w:r>
      <w:r w:rsidRPr="00A4185A">
        <w:rPr>
          <w:rFonts w:ascii="Times New Roman" w:hAnsi="Times New Roman"/>
          <w:sz w:val="24"/>
          <w:szCs w:val="24"/>
        </w:rPr>
        <w:t>expression, NF-</w:t>
      </w:r>
      <w:r w:rsidR="00C9258A">
        <w:rPr>
          <w:rFonts w:ascii="Times New Roman" w:hAnsi="Times New Roman"/>
          <w:sz w:val="24"/>
          <w:szCs w:val="24"/>
          <w:lang w:val="el-GR"/>
        </w:rPr>
        <w:t>κ</w:t>
      </w:r>
      <w:r w:rsidRPr="00A4185A">
        <w:rPr>
          <w:rFonts w:ascii="Times New Roman" w:hAnsi="Times New Roman"/>
          <w:sz w:val="24"/>
          <w:szCs w:val="24"/>
        </w:rPr>
        <w:t>b activation and apoptosis in the AIDS Dementia Complex. Journal of Neurovirology, 2000; 6: 537-543</w:t>
      </w:r>
    </w:p>
    <w:p w14:paraId="7362D648" w14:textId="77777777" w:rsidR="00F33FC6" w:rsidRPr="00A4185A" w:rsidRDefault="00552557" w:rsidP="009512F1">
      <w:pPr>
        <w:numPr>
          <w:ilvl w:val="0"/>
          <w:numId w:val="1"/>
        </w:numPr>
        <w:tabs>
          <w:tab w:val="clear" w:pos="720"/>
        </w:tabs>
        <w:ind w:left="1440" w:hanging="540"/>
        <w:rPr>
          <w:sz w:val="24"/>
          <w:szCs w:val="24"/>
        </w:rPr>
      </w:pPr>
      <w:r w:rsidRPr="00A4185A">
        <w:rPr>
          <w:b/>
          <w:color w:val="000000"/>
          <w:sz w:val="24"/>
          <w:szCs w:val="24"/>
          <w:lang w:val="es-ES"/>
        </w:rPr>
        <w:t>Yiannoutsos CT</w:t>
      </w:r>
      <w:r w:rsidRPr="00A4185A">
        <w:rPr>
          <w:color w:val="000000"/>
          <w:sz w:val="24"/>
          <w:szCs w:val="24"/>
          <w:lang w:val="es-ES"/>
        </w:rPr>
        <w:t xml:space="preserve">, De Luca A.  </w:t>
      </w:r>
      <w:r w:rsidRPr="00A4185A">
        <w:rPr>
          <w:sz w:val="24"/>
          <w:szCs w:val="24"/>
        </w:rPr>
        <w:t>Designs for clinical trials to test the efficacy of therapeutics in progressive multifocal leukoencephalopathy. Journal of Neurovirology, 2001; 7: 369-374</w:t>
      </w:r>
    </w:p>
    <w:p w14:paraId="31C37EC5" w14:textId="77777777" w:rsidR="00552557" w:rsidRPr="00A4185A" w:rsidRDefault="00552557" w:rsidP="009512F1">
      <w:pPr>
        <w:numPr>
          <w:ilvl w:val="0"/>
          <w:numId w:val="1"/>
        </w:numPr>
        <w:tabs>
          <w:tab w:val="clear" w:pos="720"/>
        </w:tabs>
        <w:ind w:left="1440" w:hanging="540"/>
        <w:rPr>
          <w:sz w:val="24"/>
          <w:szCs w:val="24"/>
        </w:rPr>
      </w:pPr>
      <w:r w:rsidRPr="00A4185A">
        <w:rPr>
          <w:sz w:val="24"/>
          <w:szCs w:val="24"/>
        </w:rPr>
        <w:t xml:space="preserve">Schifitto G, Simpson D, Haidich AB, </w:t>
      </w:r>
      <w:r w:rsidRPr="00A4185A">
        <w:rPr>
          <w:b/>
          <w:sz w:val="24"/>
          <w:szCs w:val="24"/>
        </w:rPr>
        <w:t>Yiannoutsos CT</w:t>
      </w:r>
      <w:r w:rsidRPr="00A4185A">
        <w:rPr>
          <w:sz w:val="24"/>
          <w:szCs w:val="24"/>
        </w:rPr>
        <w:t>, McArthur JC, for the ACTG 291 Protocol Study Team.  Long-Term Treatment with Open Label Nerve Growth Factor for HIV-Associated Sensory Neuropathy.  Neu</w:t>
      </w:r>
      <w:r w:rsidR="00E55F73" w:rsidRPr="00A4185A">
        <w:rPr>
          <w:sz w:val="24"/>
          <w:szCs w:val="24"/>
        </w:rPr>
        <w:t>rology, 2001; 57</w:t>
      </w:r>
      <w:r w:rsidRPr="00A4185A">
        <w:rPr>
          <w:sz w:val="24"/>
          <w:szCs w:val="24"/>
        </w:rPr>
        <w:t>: 1313-1316.</w:t>
      </w:r>
    </w:p>
    <w:p w14:paraId="33E313B9" w14:textId="77777777" w:rsidR="00A13E3F" w:rsidRDefault="00552557" w:rsidP="00A13E3F">
      <w:pPr>
        <w:pStyle w:val="BodyText"/>
        <w:numPr>
          <w:ilvl w:val="0"/>
          <w:numId w:val="1"/>
        </w:numPr>
        <w:tabs>
          <w:tab w:val="clear" w:pos="720"/>
        </w:tabs>
        <w:ind w:left="1440" w:hanging="540"/>
        <w:jc w:val="both"/>
        <w:rPr>
          <w:b w:val="0"/>
          <w:snapToGrid w:val="0"/>
          <w:szCs w:val="24"/>
        </w:rPr>
      </w:pPr>
      <w:r w:rsidRPr="00A4185A">
        <w:rPr>
          <w:b w:val="0"/>
          <w:snapToGrid w:val="0"/>
          <w:szCs w:val="24"/>
        </w:rPr>
        <w:t xml:space="preserve">Simpson D, Katzenstein D, Haidich AB, </w:t>
      </w:r>
      <w:r w:rsidRPr="00A4185A">
        <w:rPr>
          <w:snapToGrid w:val="0"/>
          <w:szCs w:val="24"/>
        </w:rPr>
        <w:t>Yiannoutsos CT</w:t>
      </w:r>
      <w:r w:rsidRPr="00A4185A">
        <w:rPr>
          <w:b w:val="0"/>
          <w:snapToGrid w:val="0"/>
          <w:szCs w:val="24"/>
        </w:rPr>
        <w:t>, Millington D, McArthur JC and the ACTG 291/860 protocol study teams. Plasma Carnitine in HIV-Associate</w:t>
      </w:r>
      <w:r w:rsidR="00E55F73" w:rsidRPr="00A4185A">
        <w:rPr>
          <w:b w:val="0"/>
          <w:snapToGrid w:val="0"/>
          <w:szCs w:val="24"/>
        </w:rPr>
        <w:t>d Neuropathy. AIDS, 2001; 15</w:t>
      </w:r>
      <w:r w:rsidRPr="00A4185A">
        <w:rPr>
          <w:b w:val="0"/>
          <w:snapToGrid w:val="0"/>
          <w:szCs w:val="24"/>
        </w:rPr>
        <w:t>: 2207-2208</w:t>
      </w:r>
    </w:p>
    <w:p w14:paraId="297876FA" w14:textId="77777777" w:rsidR="005D1A0C" w:rsidRPr="00A13E3F" w:rsidRDefault="00552557" w:rsidP="00A13E3F">
      <w:pPr>
        <w:pStyle w:val="BodyText"/>
        <w:numPr>
          <w:ilvl w:val="0"/>
          <w:numId w:val="1"/>
        </w:numPr>
        <w:tabs>
          <w:tab w:val="clear" w:pos="720"/>
        </w:tabs>
        <w:ind w:left="1440" w:hanging="540"/>
        <w:rPr>
          <w:b w:val="0"/>
          <w:snapToGrid w:val="0"/>
          <w:szCs w:val="24"/>
        </w:rPr>
      </w:pPr>
      <w:r w:rsidRPr="00A13E3F">
        <w:rPr>
          <w:b w:val="0"/>
          <w:szCs w:val="24"/>
        </w:rPr>
        <w:t>Simpson</w:t>
      </w:r>
      <w:r w:rsidRPr="00A13E3F">
        <w:rPr>
          <w:b w:val="0"/>
          <w:szCs w:val="24"/>
          <w:vertAlign w:val="superscript"/>
        </w:rPr>
        <w:t xml:space="preserve"> </w:t>
      </w:r>
      <w:r w:rsidRPr="00A13E3F">
        <w:rPr>
          <w:b w:val="0"/>
          <w:szCs w:val="24"/>
        </w:rPr>
        <w:t xml:space="preserve">DM, Haidich AB, Schifitto G, </w:t>
      </w:r>
      <w:r w:rsidRPr="00A13E3F">
        <w:rPr>
          <w:szCs w:val="24"/>
        </w:rPr>
        <w:t>Yiannoutsos CT</w:t>
      </w:r>
      <w:r w:rsidRPr="00A13E3F">
        <w:rPr>
          <w:b w:val="0"/>
          <w:szCs w:val="24"/>
        </w:rPr>
        <w:t>, Geraci AP, McArthur JC, Katzenstein DA. Severity of HIV-associated Neuropathy is Associated with Plasma HIV</w:t>
      </w:r>
      <w:r w:rsidR="00E55F73" w:rsidRPr="00A13E3F">
        <w:rPr>
          <w:b w:val="0"/>
          <w:szCs w:val="24"/>
        </w:rPr>
        <w:t>-1 RNA Levels. AIDS, 2002; 16</w:t>
      </w:r>
      <w:r w:rsidRPr="00A13E3F">
        <w:rPr>
          <w:b w:val="0"/>
          <w:szCs w:val="24"/>
        </w:rPr>
        <w:t>: 407-412.</w:t>
      </w:r>
    </w:p>
    <w:p w14:paraId="0D791556" w14:textId="77777777" w:rsidR="005D1A0C" w:rsidRPr="00A4185A" w:rsidRDefault="00552557" w:rsidP="00A13E3F">
      <w:pPr>
        <w:pStyle w:val="BodyText2"/>
        <w:numPr>
          <w:ilvl w:val="0"/>
          <w:numId w:val="1"/>
        </w:numPr>
        <w:tabs>
          <w:tab w:val="clear" w:pos="0"/>
          <w:tab w:val="clear" w:pos="720"/>
          <w:tab w:val="clear" w:pos="866"/>
          <w:tab w:val="clear" w:pos="1299"/>
          <w:tab w:val="clear" w:pos="1732"/>
          <w:tab w:val="clear" w:pos="2599"/>
        </w:tabs>
        <w:ind w:left="1440" w:hanging="540"/>
        <w:jc w:val="both"/>
        <w:rPr>
          <w:rFonts w:ascii="Times New Roman" w:hAnsi="Times New Roman"/>
          <w:snapToGrid w:val="0"/>
          <w:color w:val="000000"/>
          <w:sz w:val="24"/>
          <w:szCs w:val="24"/>
        </w:rPr>
      </w:pPr>
      <w:proofErr w:type="spellStart"/>
      <w:r w:rsidRPr="00A13E3F">
        <w:rPr>
          <w:rFonts w:ascii="Times New Roman" w:hAnsi="Times New Roman"/>
          <w:sz w:val="24"/>
          <w:szCs w:val="24"/>
        </w:rPr>
        <w:t>P</w:t>
      </w:r>
      <w:r w:rsidRPr="00A4185A">
        <w:rPr>
          <w:rFonts w:ascii="Times New Roman" w:hAnsi="Times New Roman"/>
          <w:sz w:val="24"/>
          <w:szCs w:val="24"/>
        </w:rPr>
        <w:t>olydefkis</w:t>
      </w:r>
      <w:proofErr w:type="spellEnd"/>
      <w:r w:rsidRPr="00A4185A">
        <w:rPr>
          <w:rFonts w:ascii="Times New Roman" w:hAnsi="Times New Roman"/>
          <w:sz w:val="24"/>
          <w:szCs w:val="24"/>
        </w:rPr>
        <w:t xml:space="preserve"> M, </w:t>
      </w:r>
      <w:r w:rsidRPr="00A4185A">
        <w:rPr>
          <w:rFonts w:ascii="Times New Roman" w:hAnsi="Times New Roman"/>
          <w:b/>
          <w:sz w:val="24"/>
          <w:szCs w:val="24"/>
        </w:rPr>
        <w:t>Yiannoutsos CT</w:t>
      </w:r>
      <w:r w:rsidRPr="00A4185A">
        <w:rPr>
          <w:rFonts w:ascii="Times New Roman" w:hAnsi="Times New Roman"/>
          <w:sz w:val="24"/>
          <w:szCs w:val="24"/>
        </w:rPr>
        <w:t xml:space="preserve">, Shriver S, Simpson DM, Cohen BA, </w:t>
      </w:r>
      <w:proofErr w:type="spellStart"/>
      <w:r w:rsidRPr="00A4185A">
        <w:rPr>
          <w:rFonts w:ascii="Times New Roman" w:hAnsi="Times New Roman"/>
          <w:sz w:val="24"/>
          <w:szCs w:val="24"/>
        </w:rPr>
        <w:t>Adornato</w:t>
      </w:r>
      <w:proofErr w:type="spellEnd"/>
      <w:r w:rsidRPr="00A4185A">
        <w:rPr>
          <w:rFonts w:ascii="Times New Roman" w:hAnsi="Times New Roman"/>
          <w:sz w:val="24"/>
          <w:szCs w:val="24"/>
        </w:rPr>
        <w:t xml:space="preserve"> BT, Hollander H, Marra CM, Clifford DB and McArthur JC.  Intraepidermal nerve fiber density in HIV-associated sensory ne</w:t>
      </w:r>
      <w:r w:rsidR="00E55F73" w:rsidRPr="00A4185A">
        <w:rPr>
          <w:rFonts w:ascii="Times New Roman" w:hAnsi="Times New Roman"/>
          <w:sz w:val="24"/>
          <w:szCs w:val="24"/>
        </w:rPr>
        <w:t>uropathy. Neurology, 2002; 58</w:t>
      </w:r>
      <w:r w:rsidRPr="00A4185A">
        <w:rPr>
          <w:rFonts w:ascii="Times New Roman" w:hAnsi="Times New Roman"/>
          <w:sz w:val="24"/>
          <w:szCs w:val="24"/>
        </w:rPr>
        <w:t>: 115-119</w:t>
      </w:r>
    </w:p>
    <w:p w14:paraId="793446C6" w14:textId="77777777" w:rsidR="005D1A0C" w:rsidRPr="00A4185A" w:rsidRDefault="00A32CC7" w:rsidP="00A13E3F">
      <w:pPr>
        <w:pStyle w:val="BodyText2"/>
        <w:numPr>
          <w:ilvl w:val="0"/>
          <w:numId w:val="1"/>
        </w:numPr>
        <w:tabs>
          <w:tab w:val="clear" w:pos="0"/>
          <w:tab w:val="clear" w:pos="720"/>
          <w:tab w:val="clear" w:pos="866"/>
          <w:tab w:val="clear" w:pos="1299"/>
        </w:tabs>
        <w:ind w:left="1440" w:hanging="540"/>
        <w:jc w:val="both"/>
        <w:rPr>
          <w:rFonts w:ascii="Times New Roman" w:hAnsi="Times New Roman"/>
          <w:snapToGrid w:val="0"/>
          <w:color w:val="000000"/>
          <w:sz w:val="24"/>
          <w:szCs w:val="24"/>
        </w:rPr>
      </w:pPr>
      <w:hyperlink r:id="rId8" w:history="1">
        <w:r w:rsidRPr="00A4185A">
          <w:rPr>
            <w:rStyle w:val="Hyperlink"/>
            <w:rFonts w:ascii="Times New Roman" w:hAnsi="Times New Roman"/>
            <w:color w:val="000000"/>
            <w:sz w:val="24"/>
            <w:szCs w:val="24"/>
            <w:u w:val="none"/>
          </w:rPr>
          <w:t>Lee PL,</w:t>
        </w:r>
        <w:r w:rsidRPr="00A4185A">
          <w:rPr>
            <w:rStyle w:val="Hyperlink"/>
            <w:rFonts w:ascii="Times New Roman" w:hAnsi="Times New Roman"/>
            <w:b/>
            <w:color w:val="000000"/>
            <w:sz w:val="24"/>
            <w:szCs w:val="24"/>
            <w:u w:val="none"/>
          </w:rPr>
          <w:t xml:space="preserve"> Yiannoutsos CT</w:t>
        </w:r>
        <w:r w:rsidRPr="00A4185A">
          <w:rPr>
            <w:rStyle w:val="Hyperlink"/>
            <w:rFonts w:ascii="Times New Roman" w:hAnsi="Times New Roman"/>
            <w:color w:val="000000"/>
            <w:sz w:val="24"/>
            <w:szCs w:val="24"/>
            <w:u w:val="none"/>
          </w:rPr>
          <w:t xml:space="preserve">, Ernst T, Chang L, Marra CM, </w:t>
        </w:r>
        <w:proofErr w:type="spellStart"/>
        <w:r w:rsidRPr="00A4185A">
          <w:rPr>
            <w:rStyle w:val="Hyperlink"/>
            <w:rFonts w:ascii="Times New Roman" w:hAnsi="Times New Roman"/>
            <w:color w:val="000000"/>
            <w:sz w:val="24"/>
            <w:szCs w:val="24"/>
            <w:u w:val="none"/>
          </w:rPr>
          <w:t>Jarvik</w:t>
        </w:r>
        <w:proofErr w:type="spellEnd"/>
        <w:r w:rsidRPr="00A4185A">
          <w:rPr>
            <w:rStyle w:val="Hyperlink"/>
            <w:rFonts w:ascii="Times New Roman" w:hAnsi="Times New Roman"/>
            <w:color w:val="000000"/>
            <w:sz w:val="24"/>
            <w:szCs w:val="24"/>
            <w:u w:val="none"/>
          </w:rPr>
          <w:t xml:space="preserve"> JG, Richards TL, Kwok EW, Kolson DL, Simpson D, Tang CY, Schifitto G, </w:t>
        </w:r>
        <w:proofErr w:type="spellStart"/>
        <w:r w:rsidRPr="00A4185A">
          <w:rPr>
            <w:rStyle w:val="Hyperlink"/>
            <w:rFonts w:ascii="Times New Roman" w:hAnsi="Times New Roman"/>
            <w:color w:val="000000"/>
            <w:sz w:val="24"/>
            <w:szCs w:val="24"/>
            <w:u w:val="none"/>
          </w:rPr>
          <w:t>Ketonen</w:t>
        </w:r>
        <w:proofErr w:type="spellEnd"/>
        <w:r w:rsidRPr="00A4185A">
          <w:rPr>
            <w:rStyle w:val="Hyperlink"/>
            <w:rFonts w:ascii="Times New Roman" w:hAnsi="Times New Roman"/>
            <w:color w:val="000000"/>
            <w:sz w:val="24"/>
            <w:szCs w:val="24"/>
            <w:u w:val="none"/>
          </w:rPr>
          <w:t xml:space="preserve"> LM, Meyerhoff DJ, </w:t>
        </w:r>
        <w:proofErr w:type="spellStart"/>
        <w:r w:rsidRPr="00A4185A">
          <w:rPr>
            <w:rStyle w:val="Hyperlink"/>
            <w:rFonts w:ascii="Times New Roman" w:hAnsi="Times New Roman"/>
            <w:color w:val="000000"/>
            <w:sz w:val="24"/>
            <w:szCs w:val="24"/>
            <w:u w:val="none"/>
          </w:rPr>
          <w:t>Lenkinski</w:t>
        </w:r>
        <w:proofErr w:type="spellEnd"/>
        <w:r w:rsidRPr="00A4185A">
          <w:rPr>
            <w:rStyle w:val="Hyperlink"/>
            <w:rFonts w:ascii="Times New Roman" w:hAnsi="Times New Roman"/>
            <w:color w:val="000000"/>
            <w:sz w:val="24"/>
            <w:szCs w:val="24"/>
            <w:u w:val="none"/>
          </w:rPr>
          <w:t xml:space="preserve"> RE, Gonzalez RG, Navia BA.</w:t>
        </w:r>
      </w:hyperlink>
      <w:r w:rsidRPr="00A4185A">
        <w:rPr>
          <w:rFonts w:ascii="Times New Roman" w:hAnsi="Times New Roman"/>
          <w:sz w:val="24"/>
          <w:szCs w:val="24"/>
        </w:rPr>
        <w:t xml:space="preserve"> MRS study of the AIDS dementia complex: Validation and preliminary analysis.  J</w:t>
      </w:r>
      <w:r w:rsidR="00E55F73" w:rsidRPr="00A4185A">
        <w:rPr>
          <w:rFonts w:ascii="Times New Roman" w:hAnsi="Times New Roman"/>
          <w:sz w:val="24"/>
          <w:szCs w:val="24"/>
        </w:rPr>
        <w:t xml:space="preserve"> </w:t>
      </w:r>
      <w:proofErr w:type="spellStart"/>
      <w:r w:rsidR="00E55F73" w:rsidRPr="00A4185A">
        <w:rPr>
          <w:rFonts w:ascii="Times New Roman" w:hAnsi="Times New Roman"/>
          <w:sz w:val="24"/>
          <w:szCs w:val="24"/>
        </w:rPr>
        <w:t>Magn</w:t>
      </w:r>
      <w:proofErr w:type="spellEnd"/>
      <w:r w:rsidR="00E55F73" w:rsidRPr="00A4185A">
        <w:rPr>
          <w:rFonts w:ascii="Times New Roman" w:hAnsi="Times New Roman"/>
          <w:sz w:val="24"/>
          <w:szCs w:val="24"/>
        </w:rPr>
        <w:t xml:space="preserve"> </w:t>
      </w:r>
      <w:proofErr w:type="spellStart"/>
      <w:r w:rsidR="00E55F73" w:rsidRPr="00A4185A">
        <w:rPr>
          <w:rFonts w:ascii="Times New Roman" w:hAnsi="Times New Roman"/>
          <w:sz w:val="24"/>
          <w:szCs w:val="24"/>
        </w:rPr>
        <w:t>Reson</w:t>
      </w:r>
      <w:proofErr w:type="spellEnd"/>
      <w:r w:rsidR="00E55F73" w:rsidRPr="00A4185A">
        <w:rPr>
          <w:rFonts w:ascii="Times New Roman" w:hAnsi="Times New Roman"/>
          <w:sz w:val="24"/>
          <w:szCs w:val="24"/>
        </w:rPr>
        <w:t xml:space="preserve"> Imaging. 2003; 17</w:t>
      </w:r>
      <w:r w:rsidRPr="00A4185A">
        <w:rPr>
          <w:rFonts w:ascii="Times New Roman" w:hAnsi="Times New Roman"/>
          <w:sz w:val="24"/>
          <w:szCs w:val="24"/>
        </w:rPr>
        <w:t>:625-33</w:t>
      </w:r>
    </w:p>
    <w:p w14:paraId="658C2585" w14:textId="77777777" w:rsidR="00C9258A" w:rsidRDefault="00A32CC7" w:rsidP="00A13E3F">
      <w:pPr>
        <w:pStyle w:val="BodyText2"/>
        <w:numPr>
          <w:ilvl w:val="0"/>
          <w:numId w:val="1"/>
        </w:numPr>
        <w:tabs>
          <w:tab w:val="clear" w:pos="0"/>
          <w:tab w:val="clear" w:pos="720"/>
          <w:tab w:val="clear" w:pos="866"/>
          <w:tab w:val="clear" w:pos="1299"/>
        </w:tabs>
        <w:ind w:left="1440" w:hanging="540"/>
        <w:jc w:val="both"/>
        <w:rPr>
          <w:rFonts w:ascii="Times New Roman" w:hAnsi="Times New Roman"/>
          <w:snapToGrid w:val="0"/>
          <w:color w:val="000000"/>
          <w:sz w:val="24"/>
          <w:szCs w:val="24"/>
        </w:rPr>
      </w:pPr>
      <w:r w:rsidRPr="00A4185A">
        <w:rPr>
          <w:rFonts w:ascii="Times New Roman" w:hAnsi="Times New Roman"/>
          <w:sz w:val="24"/>
          <w:szCs w:val="24"/>
        </w:rPr>
        <w:t xml:space="preserve">Smith, KM, Daly M, Bauer L, Fischer M, </w:t>
      </w:r>
      <w:r w:rsidRPr="00A4185A">
        <w:rPr>
          <w:rFonts w:ascii="Times New Roman" w:hAnsi="Times New Roman"/>
          <w:b/>
          <w:sz w:val="24"/>
          <w:szCs w:val="24"/>
        </w:rPr>
        <w:t>Yiannoutsos CT</w:t>
      </w:r>
      <w:r w:rsidRPr="00A4185A">
        <w:rPr>
          <w:rFonts w:ascii="Times New Roman" w:hAnsi="Times New Roman"/>
          <w:sz w:val="24"/>
          <w:szCs w:val="24"/>
        </w:rPr>
        <w:t>, Bauer L, Barkley R, Navia BA.  Association of the Dopamine Beta Hydroxylase gene with Attention Deficit Hyperactivity Disorder: Genetic Analysis of the Milwaukee Longitudinal Study.  Am J Med Genet. 2003; 119B:77-85</w:t>
      </w:r>
    </w:p>
    <w:p w14:paraId="4C884871" w14:textId="77777777" w:rsidR="000906EA" w:rsidRPr="00C9258A" w:rsidRDefault="002735A6" w:rsidP="00A13E3F">
      <w:pPr>
        <w:pStyle w:val="BodyText2"/>
        <w:numPr>
          <w:ilvl w:val="0"/>
          <w:numId w:val="1"/>
        </w:numPr>
        <w:tabs>
          <w:tab w:val="clear" w:pos="0"/>
          <w:tab w:val="clear" w:pos="720"/>
          <w:tab w:val="clear" w:pos="866"/>
          <w:tab w:val="clear" w:pos="1299"/>
        </w:tabs>
        <w:ind w:left="1440" w:hanging="540"/>
        <w:jc w:val="both"/>
        <w:rPr>
          <w:rFonts w:ascii="Times New Roman" w:hAnsi="Times New Roman"/>
          <w:snapToGrid w:val="0"/>
          <w:color w:val="000000"/>
          <w:sz w:val="24"/>
          <w:szCs w:val="24"/>
        </w:rPr>
      </w:pPr>
      <w:r w:rsidRPr="00C9258A">
        <w:rPr>
          <w:rFonts w:ascii="Times New Roman" w:hAnsi="Times New Roman"/>
          <w:bCs/>
          <w:sz w:val="24"/>
          <w:szCs w:val="24"/>
        </w:rPr>
        <w:t xml:space="preserve">Rostasy K, </w:t>
      </w:r>
      <w:proofErr w:type="spellStart"/>
      <w:r w:rsidRPr="00C9258A">
        <w:rPr>
          <w:rFonts w:ascii="Times New Roman" w:hAnsi="Times New Roman"/>
          <w:bCs/>
          <w:sz w:val="24"/>
          <w:szCs w:val="24"/>
        </w:rPr>
        <w:t>Egles</w:t>
      </w:r>
      <w:proofErr w:type="spellEnd"/>
      <w:r w:rsidRPr="00C9258A">
        <w:rPr>
          <w:rFonts w:ascii="Times New Roman" w:hAnsi="Times New Roman"/>
          <w:bCs/>
          <w:sz w:val="24"/>
          <w:szCs w:val="24"/>
        </w:rPr>
        <w:t xml:space="preserve"> C, Chauhan A, </w:t>
      </w:r>
      <w:proofErr w:type="spellStart"/>
      <w:r w:rsidRPr="00C9258A">
        <w:rPr>
          <w:rFonts w:ascii="Times New Roman" w:hAnsi="Times New Roman"/>
          <w:bCs/>
          <w:sz w:val="24"/>
          <w:szCs w:val="24"/>
        </w:rPr>
        <w:t>Kneissl</w:t>
      </w:r>
      <w:proofErr w:type="spellEnd"/>
      <w:r w:rsidRPr="00C9258A">
        <w:rPr>
          <w:rFonts w:ascii="Times New Roman" w:hAnsi="Times New Roman"/>
          <w:bCs/>
          <w:sz w:val="24"/>
          <w:szCs w:val="24"/>
        </w:rPr>
        <w:t xml:space="preserve"> M, </w:t>
      </w:r>
      <w:proofErr w:type="spellStart"/>
      <w:r w:rsidRPr="00C9258A">
        <w:rPr>
          <w:rFonts w:ascii="Times New Roman" w:hAnsi="Times New Roman"/>
          <w:bCs/>
          <w:sz w:val="24"/>
          <w:szCs w:val="24"/>
        </w:rPr>
        <w:t>Bahrani</w:t>
      </w:r>
      <w:proofErr w:type="spellEnd"/>
      <w:r w:rsidRPr="00C9258A">
        <w:rPr>
          <w:rFonts w:ascii="Times New Roman" w:hAnsi="Times New Roman"/>
          <w:bCs/>
          <w:sz w:val="24"/>
          <w:szCs w:val="24"/>
        </w:rPr>
        <w:t xml:space="preserve"> P, </w:t>
      </w:r>
      <w:r w:rsidRPr="00C9258A">
        <w:rPr>
          <w:rFonts w:ascii="Times New Roman" w:hAnsi="Times New Roman"/>
          <w:b/>
          <w:bCs/>
          <w:sz w:val="24"/>
          <w:szCs w:val="24"/>
        </w:rPr>
        <w:t>Yiannoutsos C</w:t>
      </w:r>
      <w:r w:rsidRPr="00C9258A">
        <w:rPr>
          <w:rFonts w:ascii="Times New Roman" w:hAnsi="Times New Roman"/>
          <w:bCs/>
          <w:sz w:val="24"/>
          <w:szCs w:val="24"/>
        </w:rPr>
        <w:t xml:space="preserve">, Hunter DD, Nath A, </w:t>
      </w:r>
      <w:proofErr w:type="spellStart"/>
      <w:r w:rsidRPr="00C9258A">
        <w:rPr>
          <w:rFonts w:ascii="Times New Roman" w:hAnsi="Times New Roman"/>
          <w:bCs/>
          <w:sz w:val="24"/>
          <w:szCs w:val="24"/>
        </w:rPr>
        <w:t>Hedreen</w:t>
      </w:r>
      <w:proofErr w:type="spellEnd"/>
      <w:r w:rsidRPr="00C9258A">
        <w:rPr>
          <w:rFonts w:ascii="Times New Roman" w:hAnsi="Times New Roman"/>
          <w:bCs/>
          <w:sz w:val="24"/>
          <w:szCs w:val="24"/>
        </w:rPr>
        <w:t xml:space="preserve"> JC, Navia BA</w:t>
      </w:r>
      <w:r w:rsidR="00DC049B" w:rsidRPr="00C9258A">
        <w:rPr>
          <w:rFonts w:ascii="Times New Roman" w:hAnsi="Times New Roman"/>
          <w:sz w:val="24"/>
          <w:szCs w:val="24"/>
        </w:rPr>
        <w:t>. SDF-1</w:t>
      </w:r>
      <w:r w:rsidR="00E55F73" w:rsidRPr="00C9258A">
        <w:rPr>
          <w:rFonts w:ascii="Times New Roman" w:hAnsi="Times New Roman"/>
          <w:sz w:val="24"/>
          <w:szCs w:val="24"/>
          <w:lang w:val="el-GR"/>
        </w:rPr>
        <w:t>α</w:t>
      </w:r>
      <w:r w:rsidRPr="00C9258A">
        <w:rPr>
          <w:rFonts w:ascii="Times New Roman" w:hAnsi="Times New Roman"/>
          <w:bCs/>
          <w:sz w:val="24"/>
          <w:szCs w:val="24"/>
        </w:rPr>
        <w:t xml:space="preserve"> is expressed in astrocytes and neurons in the AIDS dementia complex</w:t>
      </w:r>
      <w:r w:rsidR="00043C82" w:rsidRPr="00C9258A">
        <w:rPr>
          <w:rFonts w:ascii="Times New Roman" w:hAnsi="Times New Roman"/>
          <w:bCs/>
          <w:sz w:val="24"/>
          <w:szCs w:val="24"/>
        </w:rPr>
        <w:t>: an in vivo and in vitro study</w:t>
      </w:r>
      <w:r w:rsidR="00DC049B" w:rsidRPr="00C9258A">
        <w:rPr>
          <w:rFonts w:ascii="Times New Roman" w:hAnsi="Times New Roman"/>
          <w:sz w:val="24"/>
          <w:szCs w:val="24"/>
        </w:rPr>
        <w:t xml:space="preserve">.  </w:t>
      </w:r>
      <w:r w:rsidRPr="00C9258A">
        <w:rPr>
          <w:rFonts w:ascii="Times New Roman" w:hAnsi="Times New Roman"/>
          <w:sz w:val="24"/>
          <w:szCs w:val="24"/>
        </w:rPr>
        <w:t xml:space="preserve">J </w:t>
      </w:r>
      <w:proofErr w:type="spellStart"/>
      <w:r w:rsidRPr="00C9258A">
        <w:rPr>
          <w:rFonts w:ascii="Times New Roman" w:hAnsi="Times New Roman"/>
          <w:sz w:val="24"/>
          <w:szCs w:val="24"/>
        </w:rPr>
        <w:t>Neuropathol</w:t>
      </w:r>
      <w:proofErr w:type="spellEnd"/>
      <w:r w:rsidRPr="00C9258A">
        <w:rPr>
          <w:rFonts w:ascii="Times New Roman" w:hAnsi="Times New Roman"/>
          <w:sz w:val="24"/>
          <w:szCs w:val="24"/>
        </w:rPr>
        <w:t xml:space="preserve"> Exp Neurol. 2003</w:t>
      </w:r>
      <w:r w:rsidR="004579CD" w:rsidRPr="00C9258A">
        <w:rPr>
          <w:rFonts w:ascii="Times New Roman" w:hAnsi="Times New Roman"/>
          <w:sz w:val="24"/>
          <w:szCs w:val="24"/>
        </w:rPr>
        <w:t xml:space="preserve">; </w:t>
      </w:r>
      <w:r w:rsidRPr="00C9258A">
        <w:rPr>
          <w:rFonts w:ascii="Times New Roman" w:hAnsi="Times New Roman"/>
          <w:sz w:val="24"/>
          <w:szCs w:val="24"/>
        </w:rPr>
        <w:t>62(6):617-26</w:t>
      </w:r>
    </w:p>
    <w:p w14:paraId="234FEAD3" w14:textId="77777777" w:rsidR="000906EA" w:rsidRPr="00A4185A" w:rsidRDefault="005D1A0C" w:rsidP="009512F1">
      <w:pPr>
        <w:pStyle w:val="BodyText"/>
        <w:numPr>
          <w:ilvl w:val="0"/>
          <w:numId w:val="1"/>
        </w:numPr>
        <w:tabs>
          <w:tab w:val="clear" w:pos="720"/>
        </w:tabs>
        <w:ind w:left="1440" w:hanging="540"/>
        <w:rPr>
          <w:b w:val="0"/>
          <w:szCs w:val="24"/>
        </w:rPr>
      </w:pPr>
      <w:proofErr w:type="spellStart"/>
      <w:r w:rsidRPr="00A4185A">
        <w:rPr>
          <w:b w:val="0"/>
          <w:szCs w:val="24"/>
        </w:rPr>
        <w:t>W</w:t>
      </w:r>
      <w:r w:rsidR="000906EA" w:rsidRPr="00A4185A">
        <w:rPr>
          <w:b w:val="0"/>
          <w:szCs w:val="24"/>
        </w:rPr>
        <w:t>iesenauer</w:t>
      </w:r>
      <w:proofErr w:type="spellEnd"/>
      <w:r w:rsidR="000906EA" w:rsidRPr="00A4185A">
        <w:rPr>
          <w:b w:val="0"/>
          <w:szCs w:val="24"/>
        </w:rPr>
        <w:t xml:space="preserve"> CA Schmidt CM, Cummings OW, </w:t>
      </w:r>
      <w:r w:rsidR="000906EA" w:rsidRPr="00A4185A">
        <w:rPr>
          <w:szCs w:val="24"/>
        </w:rPr>
        <w:t>Yiannoutsos CT</w:t>
      </w:r>
      <w:r w:rsidR="000906EA" w:rsidRPr="00A4185A">
        <w:rPr>
          <w:b w:val="0"/>
          <w:szCs w:val="24"/>
        </w:rPr>
        <w:t>, Howard TJ,  Wiebke EA, Goulet RJ,</w:t>
      </w:r>
      <w:r w:rsidR="000906EA" w:rsidRPr="00A4185A">
        <w:rPr>
          <w:b w:val="0"/>
          <w:szCs w:val="24"/>
          <w:vertAlign w:val="superscript"/>
        </w:rPr>
        <w:t xml:space="preserve"> </w:t>
      </w:r>
      <w:r w:rsidR="000906EA" w:rsidRPr="00A4185A">
        <w:rPr>
          <w:b w:val="0"/>
          <w:szCs w:val="24"/>
        </w:rPr>
        <w:t>McHenry</w:t>
      </w:r>
      <w:r w:rsidR="000906EA" w:rsidRPr="00A4185A">
        <w:rPr>
          <w:b w:val="0"/>
          <w:szCs w:val="24"/>
          <w:vertAlign w:val="superscript"/>
        </w:rPr>
        <w:t xml:space="preserve"> </w:t>
      </w:r>
      <w:r w:rsidR="000906EA" w:rsidRPr="00A4185A">
        <w:rPr>
          <w:b w:val="0"/>
          <w:szCs w:val="24"/>
        </w:rPr>
        <w:t>L, Sherman S, Lehman GA, Cramer H, Madura JA.  Preoperative predictors of malignancy in pancreatic intraductal papillary mucinous neoplasms.</w:t>
      </w:r>
      <w:r w:rsidR="000906EA" w:rsidRPr="00A4185A">
        <w:rPr>
          <w:b w:val="0"/>
          <w:szCs w:val="24"/>
          <w:vertAlign w:val="superscript"/>
        </w:rPr>
        <w:t xml:space="preserve"> </w:t>
      </w:r>
      <w:r w:rsidR="000906EA" w:rsidRPr="00A4185A">
        <w:rPr>
          <w:b w:val="0"/>
          <w:szCs w:val="24"/>
        </w:rPr>
        <w:t xml:space="preserve">Arch Surg; </w:t>
      </w:r>
      <w:r w:rsidR="00A35EAF" w:rsidRPr="00A4185A">
        <w:rPr>
          <w:b w:val="0"/>
          <w:szCs w:val="24"/>
        </w:rPr>
        <w:t>2003;</w:t>
      </w:r>
      <w:r w:rsidR="00E55F73" w:rsidRPr="00A4185A">
        <w:rPr>
          <w:b w:val="0"/>
          <w:szCs w:val="24"/>
        </w:rPr>
        <w:t xml:space="preserve"> </w:t>
      </w:r>
      <w:r w:rsidR="00A35EAF" w:rsidRPr="00A4185A">
        <w:rPr>
          <w:b w:val="0"/>
          <w:szCs w:val="24"/>
        </w:rPr>
        <w:t>138:610-618</w:t>
      </w:r>
    </w:p>
    <w:p w14:paraId="4BF056FA" w14:textId="77777777" w:rsidR="005D1A0C" w:rsidRPr="00A4185A" w:rsidRDefault="00EF0A83" w:rsidP="009512F1">
      <w:pPr>
        <w:numPr>
          <w:ilvl w:val="0"/>
          <w:numId w:val="1"/>
        </w:numPr>
        <w:tabs>
          <w:tab w:val="clear" w:pos="720"/>
        </w:tabs>
        <w:ind w:left="1440" w:hanging="540"/>
        <w:rPr>
          <w:sz w:val="24"/>
          <w:szCs w:val="24"/>
        </w:rPr>
      </w:pPr>
      <w:r w:rsidRPr="00A4185A">
        <w:rPr>
          <w:sz w:val="24"/>
          <w:szCs w:val="24"/>
        </w:rPr>
        <w:t xml:space="preserve">Nakas C, </w:t>
      </w:r>
      <w:r w:rsidRPr="00A4185A">
        <w:rPr>
          <w:b/>
          <w:sz w:val="24"/>
          <w:szCs w:val="24"/>
        </w:rPr>
        <w:t>Yiannoutsos CT</w:t>
      </w:r>
      <w:r w:rsidRPr="00A4185A">
        <w:rPr>
          <w:sz w:val="24"/>
          <w:szCs w:val="24"/>
        </w:rPr>
        <w:t xml:space="preserve">, Bosch RJ, </w:t>
      </w:r>
      <w:proofErr w:type="spellStart"/>
      <w:r w:rsidRPr="00A4185A">
        <w:rPr>
          <w:sz w:val="24"/>
          <w:szCs w:val="24"/>
        </w:rPr>
        <w:t>Moyssiadis</w:t>
      </w:r>
      <w:proofErr w:type="spellEnd"/>
      <w:r w:rsidRPr="00A4185A">
        <w:rPr>
          <w:sz w:val="24"/>
          <w:szCs w:val="24"/>
        </w:rPr>
        <w:t xml:space="preserve"> C.  Assessment of diagnostic markers by goodness-of-fit tests. </w:t>
      </w:r>
      <w:r w:rsidR="00E55F73" w:rsidRPr="00A4185A">
        <w:rPr>
          <w:sz w:val="24"/>
          <w:szCs w:val="24"/>
        </w:rPr>
        <w:t>Stat</w:t>
      </w:r>
      <w:r w:rsidR="004579CD" w:rsidRPr="00A4185A">
        <w:rPr>
          <w:sz w:val="24"/>
          <w:szCs w:val="24"/>
        </w:rPr>
        <w:t xml:space="preserve"> Med; 2003;</w:t>
      </w:r>
      <w:r w:rsidR="004579CD" w:rsidRPr="00A4185A">
        <w:rPr>
          <w:color w:val="333333"/>
          <w:sz w:val="24"/>
          <w:szCs w:val="24"/>
        </w:rPr>
        <w:t> </w:t>
      </w:r>
      <w:r w:rsidR="00E55F73" w:rsidRPr="00A4185A">
        <w:rPr>
          <w:color w:val="333333"/>
          <w:sz w:val="24"/>
          <w:szCs w:val="24"/>
        </w:rPr>
        <w:t>22</w:t>
      </w:r>
      <w:r w:rsidR="004579CD" w:rsidRPr="00A4185A">
        <w:rPr>
          <w:color w:val="333333"/>
          <w:sz w:val="24"/>
          <w:szCs w:val="24"/>
        </w:rPr>
        <w:t>:2503-2513</w:t>
      </w:r>
      <w:r w:rsidRPr="00A4185A">
        <w:rPr>
          <w:sz w:val="24"/>
          <w:szCs w:val="24"/>
        </w:rPr>
        <w:t>.</w:t>
      </w:r>
    </w:p>
    <w:p w14:paraId="5E4582BF" w14:textId="77777777" w:rsidR="005D1A0C" w:rsidRPr="00A4185A" w:rsidRDefault="00513B0D" w:rsidP="009512F1">
      <w:pPr>
        <w:numPr>
          <w:ilvl w:val="0"/>
          <w:numId w:val="1"/>
        </w:numPr>
        <w:tabs>
          <w:tab w:val="clear" w:pos="720"/>
        </w:tabs>
        <w:ind w:left="1440" w:hanging="540"/>
        <w:rPr>
          <w:sz w:val="24"/>
          <w:szCs w:val="24"/>
        </w:rPr>
      </w:pPr>
      <w:proofErr w:type="spellStart"/>
      <w:r w:rsidRPr="00A4185A">
        <w:rPr>
          <w:color w:val="000000"/>
          <w:sz w:val="24"/>
          <w:szCs w:val="24"/>
        </w:rPr>
        <w:t>Vaena</w:t>
      </w:r>
      <w:proofErr w:type="spellEnd"/>
      <w:r w:rsidRPr="00A4185A">
        <w:rPr>
          <w:color w:val="000000"/>
          <w:sz w:val="24"/>
          <w:szCs w:val="24"/>
        </w:rPr>
        <w:t xml:space="preserve"> DA, Walker P, Pennington K, Stephens A, </w:t>
      </w:r>
      <w:proofErr w:type="spellStart"/>
      <w:r w:rsidRPr="00A4185A">
        <w:rPr>
          <w:color w:val="000000"/>
          <w:sz w:val="24"/>
          <w:szCs w:val="24"/>
        </w:rPr>
        <w:t>Stender</w:t>
      </w:r>
      <w:proofErr w:type="spellEnd"/>
      <w:r w:rsidRPr="00A4185A">
        <w:rPr>
          <w:color w:val="000000"/>
          <w:sz w:val="24"/>
          <w:szCs w:val="24"/>
        </w:rPr>
        <w:t xml:space="preserve"> MJ, </w:t>
      </w:r>
      <w:r w:rsidRPr="00A4185A">
        <w:rPr>
          <w:b/>
          <w:color w:val="000000"/>
          <w:sz w:val="24"/>
          <w:szCs w:val="24"/>
        </w:rPr>
        <w:t>Yiannoutsos CT</w:t>
      </w:r>
      <w:r w:rsidRPr="00A4185A">
        <w:rPr>
          <w:color w:val="000000"/>
          <w:sz w:val="24"/>
          <w:szCs w:val="24"/>
        </w:rPr>
        <w:t xml:space="preserve">, Young C, Stoner C, Cripe LD.  Phase II study of </w:t>
      </w:r>
      <w:proofErr w:type="gramStart"/>
      <w:r w:rsidRPr="00A4185A">
        <w:rPr>
          <w:color w:val="000000"/>
          <w:sz w:val="24"/>
          <w:szCs w:val="24"/>
        </w:rPr>
        <w:t>low-dose</w:t>
      </w:r>
      <w:proofErr w:type="gramEnd"/>
      <w:r w:rsidRPr="00A4185A">
        <w:rPr>
          <w:color w:val="000000"/>
          <w:sz w:val="24"/>
          <w:szCs w:val="24"/>
        </w:rPr>
        <w:t xml:space="preserve"> topotecan in myelodysplastic syndromes: a Hoosier Oncology Group (HOG) study.  </w:t>
      </w:r>
      <w:proofErr w:type="spellStart"/>
      <w:r w:rsidRPr="00A4185A">
        <w:rPr>
          <w:color w:val="000000"/>
          <w:sz w:val="24"/>
          <w:szCs w:val="24"/>
        </w:rPr>
        <w:t>Leuk</w:t>
      </w:r>
      <w:proofErr w:type="spellEnd"/>
      <w:r w:rsidRPr="00A4185A">
        <w:rPr>
          <w:color w:val="000000"/>
          <w:sz w:val="24"/>
          <w:szCs w:val="24"/>
        </w:rPr>
        <w:t xml:space="preserve"> Res; </w:t>
      </w:r>
      <w:r w:rsidR="00E55F73" w:rsidRPr="00A4185A">
        <w:rPr>
          <w:sz w:val="24"/>
          <w:szCs w:val="24"/>
        </w:rPr>
        <w:t>2004; 28</w:t>
      </w:r>
      <w:r w:rsidR="00011422" w:rsidRPr="00A4185A">
        <w:rPr>
          <w:sz w:val="24"/>
          <w:szCs w:val="24"/>
        </w:rPr>
        <w:t>:49-52.</w:t>
      </w:r>
    </w:p>
    <w:p w14:paraId="2BB5AFA1" w14:textId="77777777" w:rsidR="005D1A0C" w:rsidRPr="00A4185A" w:rsidRDefault="00813FB8" w:rsidP="009512F1">
      <w:pPr>
        <w:numPr>
          <w:ilvl w:val="0"/>
          <w:numId w:val="1"/>
        </w:numPr>
        <w:tabs>
          <w:tab w:val="clear" w:pos="720"/>
        </w:tabs>
        <w:ind w:left="1440" w:hanging="540"/>
        <w:rPr>
          <w:sz w:val="24"/>
          <w:szCs w:val="24"/>
        </w:rPr>
      </w:pPr>
      <w:r w:rsidRPr="00A4185A">
        <w:rPr>
          <w:sz w:val="24"/>
          <w:szCs w:val="24"/>
        </w:rPr>
        <w:t>Schneider</w:t>
      </w:r>
      <w:r w:rsidRPr="00A4185A">
        <w:rPr>
          <w:sz w:val="24"/>
          <w:szCs w:val="24"/>
          <w:vertAlign w:val="superscript"/>
        </w:rPr>
        <w:t xml:space="preserve"> </w:t>
      </w:r>
      <w:r w:rsidRPr="00A4185A">
        <w:rPr>
          <w:sz w:val="24"/>
          <w:szCs w:val="24"/>
        </w:rPr>
        <w:t>BP, Kesler</w:t>
      </w:r>
      <w:r w:rsidRPr="00A4185A">
        <w:rPr>
          <w:sz w:val="24"/>
          <w:szCs w:val="24"/>
          <w:vertAlign w:val="superscript"/>
        </w:rPr>
        <w:t xml:space="preserve"> </w:t>
      </w:r>
      <w:r w:rsidRPr="00A4185A">
        <w:rPr>
          <w:sz w:val="24"/>
          <w:szCs w:val="24"/>
        </w:rPr>
        <w:t xml:space="preserve">KA, Brooks JA, </w:t>
      </w:r>
      <w:r w:rsidRPr="00A4185A">
        <w:rPr>
          <w:b/>
          <w:sz w:val="24"/>
          <w:szCs w:val="24"/>
        </w:rPr>
        <w:t>Yiannoutsos CT</w:t>
      </w:r>
      <w:r w:rsidRPr="00A4185A">
        <w:rPr>
          <w:sz w:val="24"/>
          <w:szCs w:val="24"/>
        </w:rPr>
        <w:t xml:space="preserve"> and Einhorn LH.  Outcome of patients with residual germ cell or non-germ cell malignancy after resection of primary mediastinal non-</w:t>
      </w:r>
      <w:proofErr w:type="spellStart"/>
      <w:r w:rsidRPr="00A4185A">
        <w:rPr>
          <w:sz w:val="24"/>
          <w:szCs w:val="24"/>
        </w:rPr>
        <w:t>seminomatous</w:t>
      </w:r>
      <w:proofErr w:type="spellEnd"/>
      <w:r w:rsidRPr="00A4185A">
        <w:rPr>
          <w:sz w:val="24"/>
          <w:szCs w:val="24"/>
        </w:rPr>
        <w:t xml:space="preserve"> germ cell cancer.  J Clin Oncol. 2004;</w:t>
      </w:r>
      <w:r w:rsidR="00E55F73" w:rsidRPr="00A4185A">
        <w:rPr>
          <w:sz w:val="24"/>
          <w:szCs w:val="24"/>
        </w:rPr>
        <w:t xml:space="preserve"> </w:t>
      </w:r>
      <w:r w:rsidRPr="00A4185A">
        <w:rPr>
          <w:sz w:val="24"/>
          <w:szCs w:val="24"/>
        </w:rPr>
        <w:t>22:1195-</w:t>
      </w:r>
      <w:r w:rsidR="00E55F73" w:rsidRPr="00A4185A">
        <w:rPr>
          <w:sz w:val="24"/>
          <w:szCs w:val="24"/>
        </w:rPr>
        <w:t>1</w:t>
      </w:r>
      <w:r w:rsidRPr="00A4185A">
        <w:rPr>
          <w:sz w:val="24"/>
          <w:szCs w:val="24"/>
        </w:rPr>
        <w:t>200</w:t>
      </w:r>
    </w:p>
    <w:p w14:paraId="741F8FF2" w14:textId="77777777" w:rsidR="005D1A0C" w:rsidRPr="00A4185A" w:rsidRDefault="002540E0" w:rsidP="009512F1">
      <w:pPr>
        <w:numPr>
          <w:ilvl w:val="0"/>
          <w:numId w:val="1"/>
        </w:numPr>
        <w:tabs>
          <w:tab w:val="clear" w:pos="720"/>
        </w:tabs>
        <w:ind w:left="1440" w:hanging="540"/>
        <w:rPr>
          <w:sz w:val="24"/>
          <w:szCs w:val="24"/>
        </w:rPr>
      </w:pPr>
      <w:r w:rsidRPr="00A4185A">
        <w:rPr>
          <w:bCs/>
          <w:sz w:val="24"/>
          <w:szCs w:val="24"/>
        </w:rPr>
        <w:lastRenderedPageBreak/>
        <w:t xml:space="preserve">Goldman M, </w:t>
      </w:r>
      <w:proofErr w:type="spellStart"/>
      <w:r w:rsidRPr="00A4185A">
        <w:rPr>
          <w:bCs/>
          <w:sz w:val="24"/>
          <w:szCs w:val="24"/>
        </w:rPr>
        <w:t>Zackin</w:t>
      </w:r>
      <w:proofErr w:type="spellEnd"/>
      <w:r w:rsidRPr="00A4185A">
        <w:rPr>
          <w:bCs/>
          <w:sz w:val="24"/>
          <w:szCs w:val="24"/>
        </w:rPr>
        <w:t xml:space="preserve"> R, </w:t>
      </w:r>
      <w:proofErr w:type="spellStart"/>
      <w:r w:rsidRPr="00A4185A">
        <w:rPr>
          <w:bCs/>
          <w:sz w:val="24"/>
          <w:szCs w:val="24"/>
        </w:rPr>
        <w:t>Fichtenbaum</w:t>
      </w:r>
      <w:proofErr w:type="spellEnd"/>
      <w:r w:rsidRPr="00A4185A">
        <w:rPr>
          <w:bCs/>
          <w:sz w:val="24"/>
          <w:szCs w:val="24"/>
        </w:rPr>
        <w:t xml:space="preserve"> CJ, </w:t>
      </w:r>
      <w:proofErr w:type="spellStart"/>
      <w:r w:rsidRPr="00A4185A">
        <w:rPr>
          <w:bCs/>
          <w:sz w:val="24"/>
          <w:szCs w:val="24"/>
        </w:rPr>
        <w:t>Skiest</w:t>
      </w:r>
      <w:proofErr w:type="spellEnd"/>
      <w:r w:rsidRPr="00A4185A">
        <w:rPr>
          <w:bCs/>
          <w:sz w:val="24"/>
          <w:szCs w:val="24"/>
        </w:rPr>
        <w:t xml:space="preserve"> DJ, </w:t>
      </w:r>
      <w:proofErr w:type="spellStart"/>
      <w:r w:rsidRPr="00A4185A">
        <w:rPr>
          <w:bCs/>
          <w:sz w:val="24"/>
          <w:szCs w:val="24"/>
        </w:rPr>
        <w:t>Koletar</w:t>
      </w:r>
      <w:proofErr w:type="spellEnd"/>
      <w:r w:rsidRPr="00A4185A">
        <w:rPr>
          <w:bCs/>
          <w:sz w:val="24"/>
          <w:szCs w:val="24"/>
        </w:rPr>
        <w:t xml:space="preserve"> SL, Hafner R, Wheat LJ, Nyangweso PM, </w:t>
      </w:r>
      <w:r w:rsidRPr="00A4185A">
        <w:rPr>
          <w:b/>
          <w:bCs/>
          <w:sz w:val="24"/>
          <w:szCs w:val="24"/>
        </w:rPr>
        <w:t>Yiannoutsos CT</w:t>
      </w:r>
      <w:r w:rsidRPr="00A4185A">
        <w:rPr>
          <w:bCs/>
          <w:sz w:val="24"/>
          <w:szCs w:val="24"/>
        </w:rPr>
        <w:t xml:space="preserve">, Schnizlein-Bick CT, Owens S, Aberg JA; AIDS Clinical Trials Group A5038 Study Group.  Safety of discontinuation of maintenance therapy for disseminated histoplasmosis after immunologic response to antiretroviral therapy.  </w:t>
      </w:r>
      <w:r w:rsidR="00E55F73" w:rsidRPr="00A4185A">
        <w:rPr>
          <w:sz w:val="24"/>
          <w:szCs w:val="24"/>
        </w:rPr>
        <w:t>Clin Infect Dis. 2004; 38</w:t>
      </w:r>
      <w:r w:rsidRPr="00A4185A">
        <w:rPr>
          <w:sz w:val="24"/>
          <w:szCs w:val="24"/>
        </w:rPr>
        <w:t>:1485-1489</w:t>
      </w:r>
    </w:p>
    <w:p w14:paraId="79E23CA8" w14:textId="77777777" w:rsidR="005D1A0C" w:rsidRPr="00A4185A" w:rsidRDefault="007708D0" w:rsidP="009512F1">
      <w:pPr>
        <w:numPr>
          <w:ilvl w:val="0"/>
          <w:numId w:val="1"/>
        </w:numPr>
        <w:tabs>
          <w:tab w:val="clear" w:pos="720"/>
        </w:tabs>
        <w:ind w:left="1440" w:hanging="540"/>
        <w:rPr>
          <w:sz w:val="24"/>
          <w:szCs w:val="24"/>
        </w:rPr>
      </w:pPr>
      <w:r w:rsidRPr="00A4185A">
        <w:rPr>
          <w:sz w:val="24"/>
          <w:szCs w:val="24"/>
        </w:rPr>
        <w:t>Schmidt CM, Powell</w:t>
      </w:r>
      <w:r w:rsidRPr="00A4185A">
        <w:rPr>
          <w:sz w:val="24"/>
          <w:szCs w:val="24"/>
          <w:vertAlign w:val="superscript"/>
        </w:rPr>
        <w:t xml:space="preserve"> </w:t>
      </w:r>
      <w:r w:rsidRPr="00A4185A">
        <w:rPr>
          <w:sz w:val="24"/>
          <w:szCs w:val="24"/>
        </w:rPr>
        <w:t>ES,</w:t>
      </w:r>
      <w:r w:rsidRPr="00A4185A">
        <w:rPr>
          <w:sz w:val="24"/>
          <w:szCs w:val="24"/>
          <w:vertAlign w:val="superscript"/>
        </w:rPr>
        <w:t xml:space="preserve"> </w:t>
      </w:r>
      <w:r w:rsidRPr="00A4185A">
        <w:rPr>
          <w:b/>
          <w:sz w:val="24"/>
          <w:szCs w:val="24"/>
        </w:rPr>
        <w:t>Yiannoutsos CT</w:t>
      </w:r>
      <w:r w:rsidRPr="00A4185A">
        <w:rPr>
          <w:sz w:val="24"/>
          <w:szCs w:val="24"/>
        </w:rPr>
        <w:t xml:space="preserve">, Howard TJ, Wiebke EA, </w:t>
      </w:r>
      <w:proofErr w:type="spellStart"/>
      <w:r w:rsidRPr="00A4185A">
        <w:rPr>
          <w:sz w:val="24"/>
          <w:szCs w:val="24"/>
        </w:rPr>
        <w:t>Wiesenauer</w:t>
      </w:r>
      <w:proofErr w:type="spellEnd"/>
      <w:r w:rsidRPr="00A4185A">
        <w:rPr>
          <w:sz w:val="24"/>
          <w:szCs w:val="24"/>
        </w:rPr>
        <w:t xml:space="preserve"> CA, Baumgardner</w:t>
      </w:r>
      <w:r w:rsidRPr="00A4185A">
        <w:rPr>
          <w:sz w:val="24"/>
          <w:szCs w:val="24"/>
          <w:vertAlign w:val="superscript"/>
        </w:rPr>
        <w:t xml:space="preserve"> </w:t>
      </w:r>
      <w:r w:rsidRPr="00A4185A">
        <w:rPr>
          <w:sz w:val="24"/>
          <w:szCs w:val="24"/>
        </w:rPr>
        <w:t xml:space="preserve">JA, Cummings OW, Lillemoe KD, Jacobson L, </w:t>
      </w:r>
      <w:proofErr w:type="spellStart"/>
      <w:r w:rsidRPr="00A4185A">
        <w:rPr>
          <w:sz w:val="24"/>
          <w:szCs w:val="24"/>
        </w:rPr>
        <w:t>Broadie</w:t>
      </w:r>
      <w:proofErr w:type="spellEnd"/>
      <w:r w:rsidRPr="00A4185A">
        <w:rPr>
          <w:sz w:val="24"/>
          <w:szCs w:val="24"/>
        </w:rPr>
        <w:t xml:space="preserve"> TA, Goulet RJ, Curie EA, Cardenes</w:t>
      </w:r>
      <w:r w:rsidRPr="00A4185A">
        <w:rPr>
          <w:sz w:val="24"/>
          <w:szCs w:val="24"/>
          <w:vertAlign w:val="superscript"/>
        </w:rPr>
        <w:t xml:space="preserve"> </w:t>
      </w:r>
      <w:r w:rsidRPr="00A4185A">
        <w:rPr>
          <w:sz w:val="24"/>
          <w:szCs w:val="24"/>
        </w:rPr>
        <w:t xml:space="preserve">H, Watkins JM, Loehrer PJ and Madura JA.  Pancreaticoduodenectomy: A </w:t>
      </w:r>
      <w:proofErr w:type="gramStart"/>
      <w:r w:rsidRPr="00A4185A">
        <w:rPr>
          <w:sz w:val="24"/>
          <w:szCs w:val="24"/>
        </w:rPr>
        <w:t>twenty year</w:t>
      </w:r>
      <w:proofErr w:type="gramEnd"/>
      <w:r w:rsidRPr="00A4185A">
        <w:rPr>
          <w:sz w:val="24"/>
          <w:szCs w:val="24"/>
        </w:rPr>
        <w:t xml:space="preserve"> experience in 516 patients. Arch Surgery 2004; 139:718-727.</w:t>
      </w:r>
    </w:p>
    <w:p w14:paraId="773E0212" w14:textId="77777777" w:rsidR="00ED10BD" w:rsidRPr="00A4185A" w:rsidRDefault="006652AC" w:rsidP="009512F1">
      <w:pPr>
        <w:numPr>
          <w:ilvl w:val="0"/>
          <w:numId w:val="1"/>
        </w:numPr>
        <w:tabs>
          <w:tab w:val="clear" w:pos="720"/>
        </w:tabs>
        <w:ind w:left="1440" w:hanging="540"/>
        <w:rPr>
          <w:sz w:val="24"/>
          <w:szCs w:val="24"/>
        </w:rPr>
      </w:pPr>
      <w:r w:rsidRPr="00A4185A">
        <w:rPr>
          <w:sz w:val="24"/>
          <w:szCs w:val="24"/>
        </w:rPr>
        <w:t xml:space="preserve">Nakas CT, </w:t>
      </w:r>
      <w:r w:rsidRPr="00A4185A">
        <w:rPr>
          <w:b/>
          <w:sz w:val="24"/>
          <w:szCs w:val="24"/>
        </w:rPr>
        <w:t>Yiannoutsos CT</w:t>
      </w:r>
      <w:r w:rsidRPr="00A4185A">
        <w:rPr>
          <w:sz w:val="24"/>
          <w:szCs w:val="24"/>
        </w:rPr>
        <w:t>.  Ordered multiple class ROC analysis with continuous measurements</w:t>
      </w:r>
      <w:r w:rsidR="00E55F73" w:rsidRPr="00A4185A">
        <w:rPr>
          <w:sz w:val="24"/>
          <w:szCs w:val="24"/>
        </w:rPr>
        <w:t>.  Stat</w:t>
      </w:r>
      <w:r w:rsidRPr="00A4185A">
        <w:rPr>
          <w:sz w:val="24"/>
          <w:szCs w:val="24"/>
        </w:rPr>
        <w:t xml:space="preserve"> Med 2004; 23:3437-3449</w:t>
      </w:r>
    </w:p>
    <w:p w14:paraId="20E27549" w14:textId="77777777" w:rsidR="00ED10BD" w:rsidRPr="00A4185A" w:rsidRDefault="00813FB8" w:rsidP="009512F1">
      <w:pPr>
        <w:numPr>
          <w:ilvl w:val="0"/>
          <w:numId w:val="1"/>
        </w:numPr>
        <w:tabs>
          <w:tab w:val="clear" w:pos="720"/>
        </w:tabs>
        <w:ind w:left="1440" w:hanging="540"/>
        <w:rPr>
          <w:sz w:val="24"/>
          <w:szCs w:val="24"/>
        </w:rPr>
      </w:pPr>
      <w:r w:rsidRPr="00A4185A">
        <w:rPr>
          <w:b/>
          <w:sz w:val="24"/>
          <w:szCs w:val="24"/>
        </w:rPr>
        <w:t>Yiannoutsos CT</w:t>
      </w:r>
      <w:r w:rsidRPr="00A4185A">
        <w:rPr>
          <w:sz w:val="24"/>
          <w:szCs w:val="24"/>
        </w:rPr>
        <w:t xml:space="preserve">, Ernst T, Chang L, Lee PL, </w:t>
      </w:r>
      <w:r w:rsidR="00C856DF" w:rsidRPr="00A4185A">
        <w:rPr>
          <w:sz w:val="24"/>
          <w:szCs w:val="24"/>
        </w:rPr>
        <w:t xml:space="preserve">Richards T, </w:t>
      </w:r>
      <w:r w:rsidRPr="00A4185A">
        <w:rPr>
          <w:sz w:val="24"/>
          <w:szCs w:val="24"/>
        </w:rPr>
        <w:t xml:space="preserve">Marra C, Meyerhoff DJ, </w:t>
      </w:r>
      <w:proofErr w:type="spellStart"/>
      <w:r w:rsidRPr="00A4185A">
        <w:rPr>
          <w:sz w:val="24"/>
          <w:szCs w:val="24"/>
        </w:rPr>
        <w:t>Jarvic</w:t>
      </w:r>
      <w:proofErr w:type="spellEnd"/>
      <w:r w:rsidRPr="00A4185A">
        <w:rPr>
          <w:sz w:val="24"/>
          <w:szCs w:val="24"/>
        </w:rPr>
        <w:t xml:space="preserve"> J, Kolson D, Schifitto G, </w:t>
      </w:r>
      <w:r w:rsidR="00C856DF" w:rsidRPr="00A4185A">
        <w:rPr>
          <w:sz w:val="24"/>
          <w:szCs w:val="24"/>
        </w:rPr>
        <w:t xml:space="preserve">Ellis RJ, </w:t>
      </w:r>
      <w:r w:rsidRPr="00A4185A">
        <w:rPr>
          <w:sz w:val="24"/>
          <w:szCs w:val="24"/>
        </w:rPr>
        <w:t xml:space="preserve">Swindells, Simpson DM, </w:t>
      </w:r>
      <w:r w:rsidR="00C856DF" w:rsidRPr="00A4185A">
        <w:rPr>
          <w:sz w:val="24"/>
          <w:szCs w:val="24"/>
        </w:rPr>
        <w:t>Miller EN</w:t>
      </w:r>
      <w:r w:rsidRPr="00A4185A">
        <w:rPr>
          <w:sz w:val="24"/>
          <w:szCs w:val="24"/>
        </w:rPr>
        <w:t>, Gonzalez RG, Navia BA.  Patterns of regional brain metabolism and diagnostic utility of proton MRS in AIDS Dementia Complex.  Neuroimage</w:t>
      </w:r>
      <w:r w:rsidR="006453F9" w:rsidRPr="00A4185A">
        <w:rPr>
          <w:sz w:val="24"/>
          <w:szCs w:val="24"/>
        </w:rPr>
        <w:t xml:space="preserve"> 2004; 23: 928:935.</w:t>
      </w:r>
    </w:p>
    <w:p w14:paraId="2ABA3807" w14:textId="77777777" w:rsidR="00ED10BD" w:rsidRPr="00A4185A" w:rsidRDefault="002540E0" w:rsidP="009512F1">
      <w:pPr>
        <w:numPr>
          <w:ilvl w:val="0"/>
          <w:numId w:val="1"/>
        </w:numPr>
        <w:tabs>
          <w:tab w:val="clear" w:pos="720"/>
        </w:tabs>
        <w:ind w:left="1440" w:hanging="540"/>
        <w:rPr>
          <w:sz w:val="24"/>
          <w:szCs w:val="24"/>
        </w:rPr>
      </w:pPr>
      <w:r w:rsidRPr="00A4185A">
        <w:rPr>
          <w:noProof/>
          <w:sz w:val="24"/>
          <w:szCs w:val="24"/>
        </w:rPr>
        <w:pict w14:anchorId="04C135AC">
          <v:line id="_x0000_s1028" style="position:absolute;left:0;text-align:left;z-index:251656704" from="-30pt,-24pt" to="156pt,-24pt" o:allowincell="f" strokecolor="white"/>
        </w:pict>
      </w:r>
      <w:r w:rsidRPr="00A4185A">
        <w:rPr>
          <w:sz w:val="24"/>
          <w:szCs w:val="24"/>
        </w:rPr>
        <w:t xml:space="preserve">Chang L, Lee PL, </w:t>
      </w:r>
      <w:r w:rsidRPr="00A4185A">
        <w:rPr>
          <w:b/>
          <w:sz w:val="24"/>
          <w:szCs w:val="24"/>
        </w:rPr>
        <w:t>Yiannoutsos CT</w:t>
      </w:r>
      <w:r w:rsidRPr="00A4185A">
        <w:rPr>
          <w:sz w:val="24"/>
          <w:szCs w:val="24"/>
        </w:rPr>
        <w:t xml:space="preserve">, Ernst T, Marra CM, Schifitto </w:t>
      </w:r>
      <w:proofErr w:type="gramStart"/>
      <w:r w:rsidRPr="00A4185A">
        <w:rPr>
          <w:sz w:val="24"/>
          <w:szCs w:val="24"/>
        </w:rPr>
        <w:t>G,  Miller</w:t>
      </w:r>
      <w:proofErr w:type="gramEnd"/>
      <w:r w:rsidRPr="00A4185A">
        <w:rPr>
          <w:sz w:val="24"/>
          <w:szCs w:val="24"/>
        </w:rPr>
        <w:t xml:space="preserve"> EN, Jarvik J, Kolson D,  Gonzalez RG, Navia BA.  </w:t>
      </w:r>
      <w:r w:rsidRPr="00A4185A">
        <w:rPr>
          <w:iCs/>
          <w:sz w:val="24"/>
          <w:szCs w:val="24"/>
        </w:rPr>
        <w:t>A Multicenter</w:t>
      </w:r>
      <w:r w:rsidRPr="00A4185A">
        <w:rPr>
          <w:i/>
          <w:sz w:val="24"/>
          <w:szCs w:val="24"/>
        </w:rPr>
        <w:t xml:space="preserve"> in-vivo</w:t>
      </w:r>
      <w:r w:rsidRPr="00A4185A">
        <w:rPr>
          <w:sz w:val="24"/>
          <w:szCs w:val="24"/>
        </w:rPr>
        <w:t xml:space="preserve"> proton MRS study of HIV-associated brain injury.  </w:t>
      </w:r>
      <w:r w:rsidR="008826C5" w:rsidRPr="00A4185A">
        <w:rPr>
          <w:sz w:val="24"/>
          <w:szCs w:val="24"/>
        </w:rPr>
        <w:t>Neuroimage</w:t>
      </w:r>
      <w:r w:rsidR="005C64A1" w:rsidRPr="00A4185A">
        <w:rPr>
          <w:sz w:val="24"/>
          <w:szCs w:val="24"/>
        </w:rPr>
        <w:t xml:space="preserve"> 2004; 23</w:t>
      </w:r>
      <w:r w:rsidR="00E55F73" w:rsidRPr="00A4185A">
        <w:rPr>
          <w:sz w:val="24"/>
          <w:szCs w:val="24"/>
        </w:rPr>
        <w:t>:1</w:t>
      </w:r>
      <w:r w:rsidR="008826C5" w:rsidRPr="00A4185A">
        <w:rPr>
          <w:sz w:val="24"/>
          <w:szCs w:val="24"/>
        </w:rPr>
        <w:t>336-1347</w:t>
      </w:r>
    </w:p>
    <w:p w14:paraId="45043B76" w14:textId="77777777" w:rsidR="008826C5" w:rsidRPr="00A4185A" w:rsidRDefault="002540E0" w:rsidP="009512F1">
      <w:pPr>
        <w:numPr>
          <w:ilvl w:val="0"/>
          <w:numId w:val="1"/>
        </w:numPr>
        <w:tabs>
          <w:tab w:val="clear" w:pos="720"/>
        </w:tabs>
        <w:autoSpaceDE w:val="0"/>
        <w:autoSpaceDN w:val="0"/>
        <w:adjustRightInd w:val="0"/>
        <w:ind w:left="1440" w:hanging="540"/>
        <w:rPr>
          <w:sz w:val="24"/>
          <w:szCs w:val="24"/>
        </w:rPr>
      </w:pPr>
      <w:r w:rsidRPr="00A4185A">
        <w:rPr>
          <w:rFonts w:eastAsia="Arial Unicode MS"/>
          <w:sz w:val="24"/>
          <w:szCs w:val="24"/>
        </w:rPr>
        <w:t xml:space="preserve">Villella AD, Yao J, Getty RR Juliar BE, </w:t>
      </w:r>
      <w:r w:rsidRPr="00A4185A">
        <w:rPr>
          <w:rFonts w:eastAsia="Arial Unicode MS"/>
          <w:b/>
          <w:sz w:val="24"/>
          <w:szCs w:val="24"/>
        </w:rPr>
        <w:t>Yiannoutsos CT</w:t>
      </w:r>
      <w:r w:rsidRPr="00A4185A">
        <w:rPr>
          <w:rFonts w:eastAsia="Arial Unicode MS"/>
          <w:sz w:val="24"/>
          <w:szCs w:val="24"/>
        </w:rPr>
        <w:t xml:space="preserve">, </w:t>
      </w:r>
      <w:r w:rsidR="003D09C4" w:rsidRPr="00A4185A">
        <w:rPr>
          <w:sz w:val="24"/>
          <w:szCs w:val="24"/>
        </w:rPr>
        <w:t>Hartwell</w:t>
      </w:r>
      <w:r w:rsidR="003D09C4" w:rsidRPr="00A4185A">
        <w:rPr>
          <w:rFonts w:eastAsia="Arial Unicode MS"/>
          <w:sz w:val="24"/>
          <w:szCs w:val="24"/>
        </w:rPr>
        <w:t xml:space="preserve"> JR, Cai S, Sadat MA, </w:t>
      </w:r>
      <w:proofErr w:type="spellStart"/>
      <w:r w:rsidR="003D09C4" w:rsidRPr="00A4185A">
        <w:rPr>
          <w:rFonts w:eastAsia="Arial Unicode MS"/>
          <w:sz w:val="24"/>
          <w:szCs w:val="24"/>
        </w:rPr>
        <w:t>Cornetta</w:t>
      </w:r>
      <w:proofErr w:type="spellEnd"/>
      <w:r w:rsidR="003D09C4" w:rsidRPr="00A4185A">
        <w:rPr>
          <w:rFonts w:eastAsia="Arial Unicode MS"/>
          <w:sz w:val="24"/>
          <w:szCs w:val="24"/>
        </w:rPr>
        <w:t xml:space="preserve"> K, </w:t>
      </w:r>
      <w:r w:rsidRPr="00A4185A">
        <w:rPr>
          <w:rFonts w:eastAsia="Arial Unicode MS"/>
          <w:sz w:val="24"/>
          <w:szCs w:val="24"/>
        </w:rPr>
        <w:t xml:space="preserve">Williams DA, Pollok KE.  Real-Time PCR: An </w:t>
      </w:r>
      <w:r w:rsidR="003D09C4" w:rsidRPr="00A4185A">
        <w:rPr>
          <w:rFonts w:eastAsia="Arial Unicode MS"/>
          <w:sz w:val="24"/>
          <w:szCs w:val="24"/>
        </w:rPr>
        <w:t>e</w:t>
      </w:r>
      <w:r w:rsidRPr="00A4185A">
        <w:rPr>
          <w:rFonts w:eastAsia="Arial Unicode MS"/>
          <w:sz w:val="24"/>
          <w:szCs w:val="24"/>
        </w:rPr>
        <w:t xml:space="preserve">ffective </w:t>
      </w:r>
      <w:r w:rsidR="003D09C4" w:rsidRPr="00A4185A">
        <w:rPr>
          <w:rFonts w:eastAsia="Arial Unicode MS"/>
          <w:sz w:val="24"/>
          <w:szCs w:val="24"/>
        </w:rPr>
        <w:t>t</w:t>
      </w:r>
      <w:r w:rsidRPr="00A4185A">
        <w:rPr>
          <w:rFonts w:eastAsia="Arial Unicode MS"/>
          <w:sz w:val="24"/>
          <w:szCs w:val="24"/>
        </w:rPr>
        <w:t xml:space="preserve">ool for </w:t>
      </w:r>
      <w:r w:rsidR="003D09C4" w:rsidRPr="00A4185A">
        <w:rPr>
          <w:rFonts w:eastAsia="Arial Unicode MS"/>
          <w:sz w:val="24"/>
          <w:szCs w:val="24"/>
        </w:rPr>
        <w:t>m</w:t>
      </w:r>
      <w:r w:rsidRPr="00A4185A">
        <w:rPr>
          <w:rFonts w:eastAsia="Arial Unicode MS"/>
          <w:sz w:val="24"/>
          <w:szCs w:val="24"/>
        </w:rPr>
        <w:t xml:space="preserve">easuring </w:t>
      </w:r>
      <w:r w:rsidR="003D09C4" w:rsidRPr="00A4185A">
        <w:rPr>
          <w:rFonts w:eastAsia="Arial Unicode MS"/>
          <w:sz w:val="24"/>
          <w:szCs w:val="24"/>
        </w:rPr>
        <w:t>t</w:t>
      </w:r>
      <w:r w:rsidRPr="00A4185A">
        <w:rPr>
          <w:rFonts w:eastAsia="Arial Unicode MS"/>
          <w:sz w:val="24"/>
          <w:szCs w:val="24"/>
        </w:rPr>
        <w:t xml:space="preserve">ransduction </w:t>
      </w:r>
      <w:r w:rsidR="003D09C4" w:rsidRPr="00A4185A">
        <w:rPr>
          <w:rFonts w:eastAsia="Arial Unicode MS"/>
          <w:sz w:val="24"/>
          <w:szCs w:val="24"/>
        </w:rPr>
        <w:t>e</w:t>
      </w:r>
      <w:r w:rsidRPr="00A4185A">
        <w:rPr>
          <w:rFonts w:eastAsia="Arial Unicode MS"/>
          <w:sz w:val="24"/>
          <w:szCs w:val="24"/>
        </w:rPr>
        <w:t xml:space="preserve">fficiency in </w:t>
      </w:r>
      <w:r w:rsidR="003D09C4" w:rsidRPr="00A4185A">
        <w:rPr>
          <w:rFonts w:eastAsia="Arial Unicode MS"/>
          <w:sz w:val="24"/>
          <w:szCs w:val="24"/>
        </w:rPr>
        <w:t>h</w:t>
      </w:r>
      <w:r w:rsidRPr="00A4185A">
        <w:rPr>
          <w:rFonts w:eastAsia="Arial Unicode MS"/>
          <w:sz w:val="24"/>
          <w:szCs w:val="24"/>
        </w:rPr>
        <w:t xml:space="preserve">uman </w:t>
      </w:r>
      <w:r w:rsidR="003D09C4" w:rsidRPr="00A4185A">
        <w:rPr>
          <w:rFonts w:eastAsia="Arial Unicode MS"/>
          <w:sz w:val="24"/>
          <w:szCs w:val="24"/>
        </w:rPr>
        <w:t>h</w:t>
      </w:r>
      <w:r w:rsidRPr="00A4185A">
        <w:rPr>
          <w:rFonts w:eastAsia="Arial Unicode MS"/>
          <w:sz w:val="24"/>
          <w:szCs w:val="24"/>
        </w:rPr>
        <w:t xml:space="preserve">ematopoietic </w:t>
      </w:r>
      <w:r w:rsidR="003D09C4" w:rsidRPr="00A4185A">
        <w:rPr>
          <w:rFonts w:eastAsia="Arial Unicode MS"/>
          <w:sz w:val="24"/>
          <w:szCs w:val="24"/>
        </w:rPr>
        <w:t>p</w:t>
      </w:r>
      <w:r w:rsidRPr="00A4185A">
        <w:rPr>
          <w:rFonts w:eastAsia="Arial Unicode MS"/>
          <w:sz w:val="24"/>
          <w:szCs w:val="24"/>
        </w:rPr>
        <w:t xml:space="preserve">rogenitor </w:t>
      </w:r>
      <w:r w:rsidR="003D09C4" w:rsidRPr="00A4185A">
        <w:rPr>
          <w:rFonts w:eastAsia="Arial Unicode MS"/>
          <w:sz w:val="24"/>
          <w:szCs w:val="24"/>
        </w:rPr>
        <w:t>c</w:t>
      </w:r>
      <w:r w:rsidRPr="00A4185A">
        <w:rPr>
          <w:rFonts w:eastAsia="Arial Unicode MS"/>
          <w:sz w:val="24"/>
          <w:szCs w:val="24"/>
        </w:rPr>
        <w:t xml:space="preserve">ells. </w:t>
      </w:r>
      <w:r w:rsidR="008826C5" w:rsidRPr="00A4185A">
        <w:rPr>
          <w:rFonts w:eastAsia="Arial Unicode MS"/>
          <w:sz w:val="24"/>
          <w:szCs w:val="24"/>
        </w:rPr>
        <w:t xml:space="preserve">Mol </w:t>
      </w:r>
      <w:proofErr w:type="spellStart"/>
      <w:r w:rsidR="008826C5" w:rsidRPr="00A4185A">
        <w:rPr>
          <w:rFonts w:eastAsia="Arial Unicode MS"/>
          <w:sz w:val="24"/>
          <w:szCs w:val="24"/>
        </w:rPr>
        <w:t>Ther</w:t>
      </w:r>
      <w:proofErr w:type="spellEnd"/>
      <w:r w:rsidR="008826C5" w:rsidRPr="00A4185A">
        <w:rPr>
          <w:rFonts w:eastAsia="Arial Unicode MS"/>
          <w:sz w:val="24"/>
          <w:szCs w:val="24"/>
        </w:rPr>
        <w:t>, 2005; 11:483-491.</w:t>
      </w:r>
    </w:p>
    <w:p w14:paraId="4E69EC51" w14:textId="77777777" w:rsidR="008826C5" w:rsidRPr="00A4185A" w:rsidRDefault="008826C5" w:rsidP="009512F1">
      <w:pPr>
        <w:numPr>
          <w:ilvl w:val="0"/>
          <w:numId w:val="1"/>
        </w:numPr>
        <w:tabs>
          <w:tab w:val="clear" w:pos="720"/>
        </w:tabs>
        <w:autoSpaceDE w:val="0"/>
        <w:autoSpaceDN w:val="0"/>
        <w:adjustRightInd w:val="0"/>
        <w:ind w:left="1440" w:hanging="540"/>
        <w:rPr>
          <w:sz w:val="24"/>
          <w:szCs w:val="24"/>
        </w:rPr>
      </w:pPr>
      <w:r w:rsidRPr="00A4185A">
        <w:rPr>
          <w:sz w:val="24"/>
          <w:szCs w:val="24"/>
        </w:rPr>
        <w:t xml:space="preserve">Li J, </w:t>
      </w:r>
      <w:proofErr w:type="spellStart"/>
      <w:r w:rsidRPr="00A4185A">
        <w:rPr>
          <w:sz w:val="24"/>
          <w:szCs w:val="24"/>
        </w:rPr>
        <w:t>Juliar</w:t>
      </w:r>
      <w:proofErr w:type="spellEnd"/>
      <w:r w:rsidRPr="00A4185A">
        <w:rPr>
          <w:sz w:val="24"/>
          <w:szCs w:val="24"/>
        </w:rPr>
        <w:t xml:space="preserve"> BE, </w:t>
      </w:r>
      <w:r w:rsidRPr="00A4185A">
        <w:rPr>
          <w:b/>
          <w:sz w:val="24"/>
          <w:szCs w:val="24"/>
        </w:rPr>
        <w:t xml:space="preserve">Yiannoutsos </w:t>
      </w:r>
      <w:proofErr w:type="gramStart"/>
      <w:r w:rsidRPr="00A4185A">
        <w:rPr>
          <w:b/>
          <w:sz w:val="24"/>
          <w:szCs w:val="24"/>
        </w:rPr>
        <w:t>CT</w:t>
      </w:r>
      <w:r w:rsidRPr="00A4185A">
        <w:rPr>
          <w:sz w:val="24"/>
          <w:szCs w:val="24"/>
        </w:rPr>
        <w:t>,  Ansari</w:t>
      </w:r>
      <w:proofErr w:type="gramEnd"/>
      <w:r w:rsidRPr="00A4185A">
        <w:rPr>
          <w:sz w:val="24"/>
          <w:szCs w:val="24"/>
        </w:rPr>
        <w:t xml:space="preserve"> R, Fox E, Fisch MJ, Einhorn LH, Sweeney CJ. Weekly paclitaxel and gemcitabine in advanced transitional cell carcinoma of the urothelium: A Phase II Hoosier Oncology Group study. J Clin </w:t>
      </w:r>
      <w:proofErr w:type="spellStart"/>
      <w:r w:rsidRPr="00A4185A">
        <w:rPr>
          <w:sz w:val="24"/>
          <w:szCs w:val="24"/>
        </w:rPr>
        <w:t>Onc</w:t>
      </w:r>
      <w:proofErr w:type="spellEnd"/>
      <w:r w:rsidRPr="00A4185A">
        <w:rPr>
          <w:sz w:val="24"/>
          <w:szCs w:val="24"/>
        </w:rPr>
        <w:t xml:space="preserve">, 2005; </w:t>
      </w:r>
      <w:r w:rsidR="00E55F73" w:rsidRPr="00A4185A">
        <w:rPr>
          <w:sz w:val="24"/>
          <w:szCs w:val="24"/>
        </w:rPr>
        <w:t>23</w:t>
      </w:r>
      <w:r w:rsidRPr="00A4185A">
        <w:rPr>
          <w:sz w:val="24"/>
          <w:szCs w:val="24"/>
        </w:rPr>
        <w:t>: 1185-1191.</w:t>
      </w:r>
    </w:p>
    <w:p w14:paraId="509BC015" w14:textId="77777777" w:rsidR="008826C5" w:rsidRPr="00A4185A" w:rsidRDefault="00D9663E" w:rsidP="009512F1">
      <w:pPr>
        <w:numPr>
          <w:ilvl w:val="0"/>
          <w:numId w:val="1"/>
        </w:numPr>
        <w:tabs>
          <w:tab w:val="clear" w:pos="720"/>
        </w:tabs>
        <w:autoSpaceDE w:val="0"/>
        <w:autoSpaceDN w:val="0"/>
        <w:adjustRightInd w:val="0"/>
        <w:ind w:left="1440" w:hanging="540"/>
        <w:rPr>
          <w:sz w:val="24"/>
          <w:szCs w:val="24"/>
        </w:rPr>
      </w:pPr>
      <w:r w:rsidRPr="00A4185A">
        <w:rPr>
          <w:sz w:val="24"/>
          <w:szCs w:val="24"/>
        </w:rPr>
        <w:t xml:space="preserve">Li L, Shi H, </w:t>
      </w:r>
      <w:r w:rsidRPr="00A4185A">
        <w:rPr>
          <w:b/>
          <w:sz w:val="24"/>
          <w:szCs w:val="24"/>
        </w:rPr>
        <w:t>Yiannoutsos</w:t>
      </w:r>
      <w:r w:rsidRPr="00A4185A">
        <w:rPr>
          <w:b/>
          <w:sz w:val="24"/>
          <w:szCs w:val="24"/>
          <w:vertAlign w:val="superscript"/>
        </w:rPr>
        <w:t xml:space="preserve"> </w:t>
      </w:r>
      <w:r w:rsidRPr="00A4185A">
        <w:rPr>
          <w:b/>
          <w:sz w:val="24"/>
          <w:szCs w:val="24"/>
        </w:rPr>
        <w:t>CT</w:t>
      </w:r>
      <w:r w:rsidRPr="00A4185A">
        <w:rPr>
          <w:sz w:val="24"/>
          <w:szCs w:val="24"/>
        </w:rPr>
        <w:t xml:space="preserve">, Huang T-H-M, Nephew KP.  Epigenetic hypothesis tests for methylation and acetylation in a triple microarray system.  </w:t>
      </w:r>
      <w:r w:rsidR="00E55F73" w:rsidRPr="00A4185A">
        <w:rPr>
          <w:sz w:val="24"/>
          <w:szCs w:val="24"/>
        </w:rPr>
        <w:t>J Comp Biol, 2005; 12</w:t>
      </w:r>
      <w:r w:rsidR="008826C5" w:rsidRPr="00A4185A">
        <w:rPr>
          <w:sz w:val="24"/>
          <w:szCs w:val="24"/>
        </w:rPr>
        <w:t>:270-390</w:t>
      </w:r>
    </w:p>
    <w:p w14:paraId="0224CB9C" w14:textId="77777777" w:rsidR="008826C5" w:rsidRPr="00A4185A" w:rsidRDefault="007708D0" w:rsidP="009512F1">
      <w:pPr>
        <w:numPr>
          <w:ilvl w:val="0"/>
          <w:numId w:val="1"/>
        </w:numPr>
        <w:tabs>
          <w:tab w:val="clear" w:pos="720"/>
        </w:tabs>
        <w:ind w:left="1440" w:hanging="540"/>
        <w:rPr>
          <w:sz w:val="24"/>
          <w:szCs w:val="24"/>
        </w:rPr>
      </w:pPr>
      <w:proofErr w:type="spellStart"/>
      <w:r w:rsidRPr="00A4185A">
        <w:rPr>
          <w:sz w:val="24"/>
          <w:szCs w:val="24"/>
        </w:rPr>
        <w:t>Srour</w:t>
      </w:r>
      <w:proofErr w:type="spellEnd"/>
      <w:r w:rsidRPr="00A4185A">
        <w:rPr>
          <w:sz w:val="24"/>
          <w:szCs w:val="24"/>
        </w:rPr>
        <w:t xml:space="preserve"> EF, Tong X, Sung KW, </w:t>
      </w:r>
      <w:proofErr w:type="spellStart"/>
      <w:r w:rsidRPr="00A4185A">
        <w:rPr>
          <w:sz w:val="24"/>
          <w:szCs w:val="24"/>
        </w:rPr>
        <w:t>Plett</w:t>
      </w:r>
      <w:proofErr w:type="spellEnd"/>
      <w:r w:rsidRPr="00A4185A">
        <w:rPr>
          <w:sz w:val="24"/>
          <w:szCs w:val="24"/>
        </w:rPr>
        <w:t xml:space="preserve"> PA, Rice S, Daggy J, </w:t>
      </w:r>
      <w:r w:rsidRPr="00A4185A">
        <w:rPr>
          <w:b/>
          <w:sz w:val="24"/>
          <w:szCs w:val="24"/>
        </w:rPr>
        <w:t>Yiannoutsos CT</w:t>
      </w:r>
      <w:r w:rsidRPr="00A4185A">
        <w:rPr>
          <w:sz w:val="24"/>
          <w:szCs w:val="24"/>
        </w:rPr>
        <w:t xml:space="preserve">, Abonour R, </w:t>
      </w:r>
      <w:proofErr w:type="spellStart"/>
      <w:r w:rsidRPr="00A4185A">
        <w:rPr>
          <w:sz w:val="24"/>
          <w:szCs w:val="24"/>
        </w:rPr>
        <w:t>Orschell</w:t>
      </w:r>
      <w:proofErr w:type="spellEnd"/>
      <w:r w:rsidRPr="00A4185A">
        <w:rPr>
          <w:sz w:val="24"/>
          <w:szCs w:val="24"/>
        </w:rPr>
        <w:t xml:space="preserve"> CM.   Cytokine modulation of proliferation kinetics and primitive hematopoietic potential on individual CD34</w:t>
      </w:r>
      <w:r w:rsidRPr="00A4185A">
        <w:rPr>
          <w:sz w:val="24"/>
          <w:szCs w:val="24"/>
          <w:vertAlign w:val="superscript"/>
        </w:rPr>
        <w:t>+</w:t>
      </w:r>
      <w:r w:rsidRPr="00A4185A">
        <w:rPr>
          <w:sz w:val="24"/>
          <w:szCs w:val="24"/>
        </w:rPr>
        <w:t>CD38</w:t>
      </w:r>
      <w:r w:rsidRPr="00A4185A">
        <w:rPr>
          <w:sz w:val="24"/>
          <w:szCs w:val="24"/>
          <w:vertAlign w:val="superscript"/>
        </w:rPr>
        <w:t>-/Io</w:t>
      </w:r>
      <w:r w:rsidRPr="00A4185A">
        <w:rPr>
          <w:sz w:val="24"/>
          <w:szCs w:val="24"/>
        </w:rPr>
        <w:t xml:space="preserve"> cells in G</w:t>
      </w:r>
      <w:r w:rsidRPr="00A4185A">
        <w:rPr>
          <w:sz w:val="24"/>
          <w:szCs w:val="24"/>
          <w:vertAlign w:val="subscript"/>
        </w:rPr>
        <w:t>0</w:t>
      </w:r>
      <w:r w:rsidRPr="00A4185A">
        <w:rPr>
          <w:sz w:val="24"/>
          <w:szCs w:val="24"/>
        </w:rPr>
        <w:t xml:space="preserve"> during successive</w:t>
      </w:r>
      <w:r w:rsidRPr="00A4185A">
        <w:rPr>
          <w:i/>
          <w:sz w:val="24"/>
          <w:szCs w:val="24"/>
        </w:rPr>
        <w:t xml:space="preserve"> in vitro</w:t>
      </w:r>
      <w:r w:rsidRPr="00A4185A">
        <w:rPr>
          <w:sz w:val="24"/>
          <w:szCs w:val="24"/>
        </w:rPr>
        <w:t xml:space="preserve"> cell divisions.  </w:t>
      </w:r>
      <w:r w:rsidR="00E55F73" w:rsidRPr="00A4185A">
        <w:rPr>
          <w:sz w:val="24"/>
          <w:szCs w:val="24"/>
        </w:rPr>
        <w:t>Blood, 2005; 105</w:t>
      </w:r>
      <w:r w:rsidR="008826C5" w:rsidRPr="00A4185A">
        <w:rPr>
          <w:sz w:val="24"/>
          <w:szCs w:val="24"/>
        </w:rPr>
        <w:t>:3109-16</w:t>
      </w:r>
    </w:p>
    <w:p w14:paraId="58A3DB50" w14:textId="77777777" w:rsidR="008826C5" w:rsidRPr="00A4185A" w:rsidRDefault="00326BEC" w:rsidP="009512F1">
      <w:pPr>
        <w:numPr>
          <w:ilvl w:val="0"/>
          <w:numId w:val="1"/>
        </w:numPr>
        <w:tabs>
          <w:tab w:val="clear" w:pos="720"/>
        </w:tabs>
        <w:ind w:left="1440" w:hanging="540"/>
        <w:rPr>
          <w:bCs/>
          <w:sz w:val="24"/>
          <w:szCs w:val="24"/>
        </w:rPr>
      </w:pPr>
      <w:r w:rsidRPr="00A4185A">
        <w:rPr>
          <w:bCs/>
          <w:color w:val="000000"/>
          <w:sz w:val="24"/>
          <w:szCs w:val="24"/>
          <w:lang w:val="en"/>
        </w:rPr>
        <w:t xml:space="preserve">Fakiris AJ, Cardenes HR, Moore DH, Reddy SR, Look KY, </w:t>
      </w:r>
      <w:r w:rsidRPr="00A4185A">
        <w:rPr>
          <w:b/>
          <w:bCs/>
          <w:color w:val="000000"/>
          <w:sz w:val="24"/>
          <w:szCs w:val="24"/>
          <w:lang w:val="en"/>
        </w:rPr>
        <w:t>Yiannoutsos CT</w:t>
      </w:r>
      <w:r w:rsidRPr="00A4185A">
        <w:rPr>
          <w:bCs/>
          <w:color w:val="000000"/>
          <w:sz w:val="24"/>
          <w:szCs w:val="24"/>
          <w:lang w:val="en"/>
        </w:rPr>
        <w:t xml:space="preserve">, Randall ME.  Intraperitoneal radioactive phosphorus </w:t>
      </w:r>
      <w:proofErr w:type="gramStart"/>
      <w:r w:rsidRPr="00A4185A">
        <w:rPr>
          <w:bCs/>
          <w:color w:val="000000"/>
          <w:sz w:val="24"/>
          <w:szCs w:val="24"/>
          <w:lang w:val="en"/>
        </w:rPr>
        <w:t xml:space="preserve">( </w:t>
      </w:r>
      <w:r w:rsidRPr="00A4185A">
        <w:rPr>
          <w:bCs/>
          <w:color w:val="000000"/>
          <w:sz w:val="24"/>
          <w:szCs w:val="24"/>
          <w:vertAlign w:val="superscript"/>
          <w:lang w:val="en"/>
        </w:rPr>
        <w:t>32</w:t>
      </w:r>
      <w:proofErr w:type="gramEnd"/>
      <w:r w:rsidRPr="00A4185A">
        <w:rPr>
          <w:bCs/>
          <w:color w:val="000000"/>
          <w:sz w:val="24"/>
          <w:szCs w:val="24"/>
          <w:lang w:val="en"/>
        </w:rPr>
        <w:t>P ) and vaginal brachytherapy as adjuvant treatment for uterine papillary serous carcinoma and clear cell carcinoma: A Phase II Hoosier Oncology Group (97-1) study.</w:t>
      </w:r>
      <w:r w:rsidRPr="00A4185A">
        <w:rPr>
          <w:color w:val="000000"/>
          <w:sz w:val="24"/>
          <w:szCs w:val="24"/>
          <w:lang w:val="en"/>
        </w:rPr>
        <w:t xml:space="preserve">   </w:t>
      </w:r>
      <w:r w:rsidR="00E55F73" w:rsidRPr="00A4185A">
        <w:rPr>
          <w:color w:val="000000"/>
          <w:sz w:val="24"/>
          <w:szCs w:val="24"/>
          <w:lang w:val="en"/>
        </w:rPr>
        <w:t xml:space="preserve">Gyn </w:t>
      </w:r>
      <w:proofErr w:type="spellStart"/>
      <w:r w:rsidR="00E55F73" w:rsidRPr="00A4185A">
        <w:rPr>
          <w:color w:val="000000"/>
          <w:sz w:val="24"/>
          <w:szCs w:val="24"/>
          <w:lang w:val="en"/>
        </w:rPr>
        <w:t>Onc</w:t>
      </w:r>
      <w:proofErr w:type="spellEnd"/>
      <w:r w:rsidR="00E55F73" w:rsidRPr="00A4185A">
        <w:rPr>
          <w:color w:val="000000"/>
          <w:sz w:val="24"/>
          <w:szCs w:val="24"/>
          <w:lang w:val="en"/>
        </w:rPr>
        <w:t>, 2005; 96</w:t>
      </w:r>
      <w:r w:rsidR="008826C5" w:rsidRPr="00A4185A">
        <w:rPr>
          <w:color w:val="000000"/>
          <w:sz w:val="24"/>
          <w:szCs w:val="24"/>
          <w:lang w:val="en"/>
        </w:rPr>
        <w:t>:818-823</w:t>
      </w:r>
    </w:p>
    <w:p w14:paraId="21217C62" w14:textId="77777777" w:rsidR="008826C5" w:rsidRPr="00A4185A" w:rsidRDefault="001A3D46" w:rsidP="009512F1">
      <w:pPr>
        <w:numPr>
          <w:ilvl w:val="0"/>
          <w:numId w:val="1"/>
        </w:numPr>
        <w:tabs>
          <w:tab w:val="clear" w:pos="720"/>
        </w:tabs>
        <w:ind w:left="1440" w:hanging="540"/>
        <w:rPr>
          <w:bCs/>
          <w:sz w:val="24"/>
          <w:szCs w:val="24"/>
        </w:rPr>
      </w:pPr>
      <w:r w:rsidRPr="00A4185A">
        <w:rPr>
          <w:sz w:val="24"/>
          <w:szCs w:val="24"/>
          <w:lang w:val="en-GB"/>
        </w:rPr>
        <w:t xml:space="preserve">Rostasy K, </w:t>
      </w:r>
      <w:proofErr w:type="spellStart"/>
      <w:r w:rsidRPr="00A4185A">
        <w:rPr>
          <w:sz w:val="24"/>
          <w:szCs w:val="24"/>
          <w:lang w:val="en-GB"/>
        </w:rPr>
        <w:t>Gorgun</w:t>
      </w:r>
      <w:proofErr w:type="spellEnd"/>
      <w:r w:rsidRPr="00A4185A">
        <w:rPr>
          <w:sz w:val="24"/>
          <w:szCs w:val="24"/>
          <w:lang w:val="en-GB"/>
        </w:rPr>
        <w:t xml:space="preserve"> G, Kleyner Y, Garcia A, Kramer M, Melanson</w:t>
      </w:r>
      <w:r w:rsidRPr="00A4185A">
        <w:rPr>
          <w:sz w:val="24"/>
          <w:szCs w:val="24"/>
          <w:vertAlign w:val="superscript"/>
          <w:lang w:val="en-GB"/>
        </w:rPr>
        <w:t xml:space="preserve"> </w:t>
      </w:r>
      <w:r w:rsidRPr="00A4185A">
        <w:rPr>
          <w:sz w:val="24"/>
          <w:szCs w:val="24"/>
          <w:lang w:val="en-GB"/>
        </w:rPr>
        <w:t xml:space="preserve">SM, </w:t>
      </w:r>
      <w:proofErr w:type="spellStart"/>
      <w:r w:rsidRPr="00A4185A">
        <w:rPr>
          <w:sz w:val="24"/>
          <w:szCs w:val="24"/>
          <w:lang w:val="en-GB"/>
        </w:rPr>
        <w:t>Mathys</w:t>
      </w:r>
      <w:proofErr w:type="spellEnd"/>
      <w:r w:rsidRPr="00A4185A">
        <w:rPr>
          <w:sz w:val="24"/>
          <w:szCs w:val="24"/>
          <w:lang w:val="en-GB"/>
        </w:rPr>
        <w:t xml:space="preserve"> J-M, </w:t>
      </w:r>
      <w:r w:rsidRPr="00A4185A">
        <w:rPr>
          <w:b/>
          <w:sz w:val="24"/>
          <w:szCs w:val="24"/>
          <w:lang w:val="en-GB"/>
        </w:rPr>
        <w:t>Yiannoutsos CT</w:t>
      </w:r>
      <w:r w:rsidRPr="00A4185A">
        <w:rPr>
          <w:sz w:val="24"/>
          <w:szCs w:val="24"/>
          <w:lang w:val="en-GB"/>
        </w:rPr>
        <w:t xml:space="preserve">, </w:t>
      </w:r>
      <w:proofErr w:type="spellStart"/>
      <w:r w:rsidRPr="00A4185A">
        <w:rPr>
          <w:sz w:val="24"/>
          <w:szCs w:val="24"/>
          <w:lang w:val="en-GB"/>
        </w:rPr>
        <w:t>Skolnik</w:t>
      </w:r>
      <w:proofErr w:type="spellEnd"/>
      <w:r w:rsidRPr="00A4185A">
        <w:rPr>
          <w:sz w:val="24"/>
          <w:szCs w:val="24"/>
          <w:lang w:val="en-GB"/>
        </w:rPr>
        <w:t xml:space="preserve"> PR, Navia BA. TNF-</w:t>
      </w:r>
      <w:r w:rsidRPr="00A4185A">
        <w:rPr>
          <w:sz w:val="24"/>
          <w:szCs w:val="24"/>
        </w:rPr>
        <w:sym w:font="Symbol" w:char="F061"/>
      </w:r>
      <w:r w:rsidRPr="00A4185A">
        <w:rPr>
          <w:sz w:val="24"/>
          <w:szCs w:val="24"/>
        </w:rPr>
        <w:t xml:space="preserve"> leads to increased cell surface expression of CXCR4 in SK-N-MC cells. </w:t>
      </w:r>
      <w:r w:rsidR="008826C5" w:rsidRPr="00A4185A">
        <w:rPr>
          <w:sz w:val="24"/>
          <w:szCs w:val="24"/>
        </w:rPr>
        <w:t>J Neurovirol 2005; 11:247-55.</w:t>
      </w:r>
    </w:p>
    <w:p w14:paraId="1CAD90CC" w14:textId="77777777" w:rsidR="008826C5" w:rsidRPr="00A4185A" w:rsidRDefault="008826C5" w:rsidP="009512F1">
      <w:pPr>
        <w:numPr>
          <w:ilvl w:val="0"/>
          <w:numId w:val="1"/>
        </w:numPr>
        <w:tabs>
          <w:tab w:val="clear" w:pos="720"/>
        </w:tabs>
        <w:ind w:left="1440" w:hanging="540"/>
        <w:rPr>
          <w:sz w:val="24"/>
          <w:szCs w:val="24"/>
        </w:rPr>
      </w:pPr>
      <w:r w:rsidRPr="00A4185A">
        <w:rPr>
          <w:sz w:val="24"/>
          <w:szCs w:val="24"/>
        </w:rPr>
        <w:t xml:space="preserve">Sweeney C, Liu G, </w:t>
      </w:r>
      <w:r w:rsidRPr="00A4185A">
        <w:rPr>
          <w:b/>
          <w:sz w:val="24"/>
          <w:szCs w:val="24"/>
        </w:rPr>
        <w:t>Yiannoutsos CT</w:t>
      </w:r>
      <w:r w:rsidRPr="00A4185A">
        <w:rPr>
          <w:sz w:val="24"/>
          <w:szCs w:val="24"/>
        </w:rPr>
        <w:t>, Kolesar J, Horvath D, Staab MJ, Fife K, Armstrong V, Treston A, Sidor C, Wilding G. A Phase II multicenter, randomized, double-blind, safety, PK, PD, and efficacy study of oral 2-</w:t>
      </w:r>
      <w:r w:rsidRPr="00A4185A">
        <w:rPr>
          <w:sz w:val="24"/>
          <w:szCs w:val="24"/>
        </w:rPr>
        <w:lastRenderedPageBreak/>
        <w:t>methoxyestradiol in hormone refractory prostate cancer</w:t>
      </w:r>
      <w:r w:rsidRPr="00A4185A">
        <w:rPr>
          <w:bCs/>
          <w:sz w:val="24"/>
          <w:szCs w:val="24"/>
        </w:rPr>
        <w:t xml:space="preserve">. Clin Cancer Res, 2005; </w:t>
      </w:r>
      <w:r w:rsidR="00E55F73" w:rsidRPr="00A4185A">
        <w:rPr>
          <w:sz w:val="24"/>
          <w:szCs w:val="24"/>
        </w:rPr>
        <w:t>11</w:t>
      </w:r>
      <w:r w:rsidRPr="00A4185A">
        <w:rPr>
          <w:sz w:val="24"/>
          <w:szCs w:val="24"/>
        </w:rPr>
        <w:t>: 6625-6633</w:t>
      </w:r>
      <w:r w:rsidRPr="00A4185A">
        <w:rPr>
          <w:bCs/>
          <w:sz w:val="24"/>
          <w:szCs w:val="24"/>
        </w:rPr>
        <w:t xml:space="preserve"> </w:t>
      </w:r>
    </w:p>
    <w:p w14:paraId="4998A9BE" w14:textId="77777777" w:rsidR="008826C5" w:rsidRPr="00A4185A" w:rsidRDefault="008826C5" w:rsidP="009512F1">
      <w:pPr>
        <w:numPr>
          <w:ilvl w:val="0"/>
          <w:numId w:val="1"/>
        </w:numPr>
        <w:tabs>
          <w:tab w:val="clear" w:pos="720"/>
        </w:tabs>
        <w:ind w:left="1440" w:hanging="540"/>
        <w:rPr>
          <w:bCs/>
          <w:sz w:val="24"/>
          <w:szCs w:val="24"/>
        </w:rPr>
      </w:pPr>
      <w:r w:rsidRPr="00A4185A">
        <w:rPr>
          <w:sz w:val="24"/>
          <w:szCs w:val="24"/>
        </w:rPr>
        <w:t xml:space="preserve">Ellis RJ, Evans SR, Clifford DB, Moo L, McArthur JC, Collier AC, Benson C, Bosch R, Simpson D, </w:t>
      </w:r>
      <w:r w:rsidRPr="00A4185A">
        <w:rPr>
          <w:b/>
          <w:sz w:val="24"/>
          <w:szCs w:val="24"/>
        </w:rPr>
        <w:t>Yiannoutsos CT</w:t>
      </w:r>
      <w:r w:rsidRPr="00A4185A">
        <w:rPr>
          <w:sz w:val="24"/>
          <w:szCs w:val="24"/>
        </w:rPr>
        <w:t xml:space="preserve">, Yang Y, Robertson K; Neurological AIDS Research Consortium; AIDS Clinical Trials Group Study Teams A5001 </w:t>
      </w:r>
      <w:r w:rsidR="00E55F73" w:rsidRPr="00A4185A">
        <w:rPr>
          <w:sz w:val="24"/>
          <w:szCs w:val="24"/>
        </w:rPr>
        <w:t xml:space="preserve">and A362. J </w:t>
      </w:r>
      <w:proofErr w:type="spellStart"/>
      <w:r w:rsidR="00E55F73" w:rsidRPr="00A4185A">
        <w:rPr>
          <w:sz w:val="24"/>
          <w:szCs w:val="24"/>
        </w:rPr>
        <w:t>Neurovirol</w:t>
      </w:r>
      <w:proofErr w:type="spellEnd"/>
      <w:r w:rsidR="00E55F73" w:rsidRPr="00A4185A">
        <w:rPr>
          <w:sz w:val="24"/>
          <w:szCs w:val="24"/>
        </w:rPr>
        <w:t>, 2005; 11</w:t>
      </w:r>
      <w:r w:rsidRPr="00A4185A">
        <w:rPr>
          <w:sz w:val="24"/>
          <w:szCs w:val="24"/>
        </w:rPr>
        <w:t>:503-11.</w:t>
      </w:r>
    </w:p>
    <w:p w14:paraId="00B4AA61" w14:textId="77777777" w:rsidR="008826C5" w:rsidRPr="00A4185A" w:rsidRDefault="008826C5" w:rsidP="009512F1">
      <w:pPr>
        <w:numPr>
          <w:ilvl w:val="0"/>
          <w:numId w:val="1"/>
        </w:numPr>
        <w:tabs>
          <w:tab w:val="clear" w:pos="720"/>
        </w:tabs>
        <w:ind w:left="1440" w:hanging="540"/>
        <w:rPr>
          <w:bCs/>
          <w:sz w:val="24"/>
          <w:szCs w:val="24"/>
        </w:rPr>
      </w:pPr>
      <w:r w:rsidRPr="00A4185A">
        <w:rPr>
          <w:sz w:val="24"/>
          <w:szCs w:val="24"/>
        </w:rPr>
        <w:t xml:space="preserve">Wools-Kaloustian K, Kimaiyo S, Diero L, </w:t>
      </w:r>
      <w:smartTag w:uri="urn:schemas-microsoft-com:office:smarttags" w:element="PersonName">
        <w:r w:rsidRPr="00A4185A">
          <w:rPr>
            <w:sz w:val="24"/>
            <w:szCs w:val="24"/>
          </w:rPr>
          <w:t>Siika</w:t>
        </w:r>
      </w:smartTag>
      <w:r w:rsidRPr="00A4185A">
        <w:rPr>
          <w:sz w:val="24"/>
          <w:szCs w:val="24"/>
        </w:rPr>
        <w:t xml:space="preserve"> AM, Sidle J, </w:t>
      </w:r>
      <w:r w:rsidRPr="00A4185A">
        <w:rPr>
          <w:b/>
          <w:sz w:val="24"/>
          <w:szCs w:val="24"/>
        </w:rPr>
        <w:t>Yiannoutsos CT</w:t>
      </w:r>
      <w:r w:rsidRPr="00A4185A">
        <w:rPr>
          <w:sz w:val="24"/>
          <w:szCs w:val="24"/>
        </w:rPr>
        <w:t xml:space="preserve">, Musick BS, Einterz RM, Fife KH, Tierney, WM </w:t>
      </w:r>
      <w:r w:rsidR="008B7BD5" w:rsidRPr="00A4185A">
        <w:rPr>
          <w:sz w:val="24"/>
          <w:szCs w:val="24"/>
        </w:rPr>
        <w:t>Viability and effectiveness of large-scale HIV treatment initiatives in sub-Saharan Africa: experience from western Kenya.</w:t>
      </w:r>
      <w:r w:rsidRPr="00A4185A">
        <w:rPr>
          <w:sz w:val="24"/>
          <w:szCs w:val="24"/>
        </w:rPr>
        <w:t xml:space="preserve"> AIDS, 2006; 20:41-48.</w:t>
      </w:r>
    </w:p>
    <w:p w14:paraId="2DF9023D" w14:textId="77777777" w:rsidR="008826C5" w:rsidRPr="00A4185A" w:rsidRDefault="008826C5" w:rsidP="009512F1">
      <w:pPr>
        <w:numPr>
          <w:ilvl w:val="0"/>
          <w:numId w:val="1"/>
        </w:numPr>
        <w:tabs>
          <w:tab w:val="clear" w:pos="720"/>
        </w:tabs>
        <w:ind w:left="1440" w:hanging="540"/>
        <w:rPr>
          <w:bCs/>
          <w:sz w:val="24"/>
          <w:szCs w:val="24"/>
        </w:rPr>
      </w:pPr>
      <w:proofErr w:type="spellStart"/>
      <w:r w:rsidRPr="00A4185A">
        <w:rPr>
          <w:sz w:val="24"/>
          <w:szCs w:val="24"/>
        </w:rPr>
        <w:t>Kurup</w:t>
      </w:r>
      <w:proofErr w:type="spellEnd"/>
      <w:r w:rsidRPr="00A4185A">
        <w:rPr>
          <w:sz w:val="24"/>
          <w:szCs w:val="24"/>
        </w:rPr>
        <w:t xml:space="preserve"> A, Murry</w:t>
      </w:r>
      <w:r w:rsidRPr="00A4185A">
        <w:rPr>
          <w:sz w:val="24"/>
          <w:szCs w:val="24"/>
          <w:vertAlign w:val="superscript"/>
        </w:rPr>
        <w:t xml:space="preserve"> </w:t>
      </w:r>
      <w:r w:rsidRPr="00A4185A">
        <w:rPr>
          <w:sz w:val="24"/>
          <w:szCs w:val="24"/>
        </w:rPr>
        <w:t xml:space="preserve">DJ, </w:t>
      </w:r>
      <w:proofErr w:type="spellStart"/>
      <w:r w:rsidRPr="00A4185A">
        <w:rPr>
          <w:sz w:val="24"/>
          <w:szCs w:val="24"/>
        </w:rPr>
        <w:t>Dobrolecki</w:t>
      </w:r>
      <w:proofErr w:type="spellEnd"/>
      <w:r w:rsidRPr="00A4185A">
        <w:rPr>
          <w:sz w:val="24"/>
          <w:szCs w:val="24"/>
        </w:rPr>
        <w:t xml:space="preserve"> L, Estes</w:t>
      </w:r>
      <w:r w:rsidRPr="00A4185A">
        <w:rPr>
          <w:sz w:val="24"/>
          <w:szCs w:val="24"/>
          <w:vertAlign w:val="superscript"/>
        </w:rPr>
        <w:t xml:space="preserve"> </w:t>
      </w:r>
      <w:r w:rsidRPr="00A4185A">
        <w:rPr>
          <w:sz w:val="24"/>
          <w:szCs w:val="24"/>
        </w:rPr>
        <w:t xml:space="preserve">D, </w:t>
      </w:r>
      <w:r w:rsidRPr="00A4185A">
        <w:rPr>
          <w:b/>
          <w:sz w:val="24"/>
          <w:szCs w:val="24"/>
        </w:rPr>
        <w:t>Yiannoutsos CT</w:t>
      </w:r>
      <w:r w:rsidRPr="00A4185A">
        <w:rPr>
          <w:sz w:val="24"/>
          <w:szCs w:val="24"/>
        </w:rPr>
        <w:t xml:space="preserve">, Mariano L, </w:t>
      </w:r>
      <w:proofErr w:type="spellStart"/>
      <w:r w:rsidRPr="00A4185A">
        <w:rPr>
          <w:sz w:val="24"/>
          <w:szCs w:val="24"/>
        </w:rPr>
        <w:t>Sidor</w:t>
      </w:r>
      <w:proofErr w:type="spellEnd"/>
      <w:r w:rsidRPr="00A4185A">
        <w:rPr>
          <w:sz w:val="24"/>
          <w:szCs w:val="24"/>
        </w:rPr>
        <w:t xml:space="preserve"> C, Hickey</w:t>
      </w:r>
      <w:r w:rsidRPr="00A4185A">
        <w:rPr>
          <w:sz w:val="24"/>
          <w:szCs w:val="24"/>
          <w:vertAlign w:val="superscript"/>
        </w:rPr>
        <w:t xml:space="preserve"> </w:t>
      </w:r>
      <w:r w:rsidRPr="00A4185A">
        <w:rPr>
          <w:sz w:val="24"/>
          <w:szCs w:val="24"/>
        </w:rPr>
        <w:t>R, Hanna N.  Recombinant human angiostatin (</w:t>
      </w:r>
      <w:proofErr w:type="spellStart"/>
      <w:r w:rsidRPr="00A4185A">
        <w:rPr>
          <w:sz w:val="24"/>
          <w:szCs w:val="24"/>
        </w:rPr>
        <w:t>rhAngiostatin</w:t>
      </w:r>
      <w:proofErr w:type="spellEnd"/>
      <w:r w:rsidRPr="00A4185A">
        <w:rPr>
          <w:sz w:val="24"/>
          <w:szCs w:val="24"/>
        </w:rPr>
        <w:t>) in combination with paclitaxel and carboplatin in patients with advanced non-small cell lung cancer: a phase II study from Indiana University</w:t>
      </w:r>
      <w:r w:rsidR="00B037C9" w:rsidRPr="00A4185A">
        <w:rPr>
          <w:sz w:val="24"/>
          <w:szCs w:val="24"/>
        </w:rPr>
        <w:t>. Ann Oncol, 2006; 17</w:t>
      </w:r>
      <w:r w:rsidRPr="00A4185A">
        <w:rPr>
          <w:sz w:val="24"/>
          <w:szCs w:val="24"/>
        </w:rPr>
        <w:t>:97-103.</w:t>
      </w:r>
    </w:p>
    <w:p w14:paraId="44D79E13" w14:textId="77777777" w:rsidR="008826C5" w:rsidRPr="00A4185A" w:rsidRDefault="008826C5" w:rsidP="009512F1">
      <w:pPr>
        <w:numPr>
          <w:ilvl w:val="0"/>
          <w:numId w:val="1"/>
        </w:numPr>
        <w:tabs>
          <w:tab w:val="clear" w:pos="720"/>
        </w:tabs>
        <w:ind w:left="1440" w:hanging="540"/>
        <w:rPr>
          <w:bCs/>
          <w:color w:val="000000"/>
          <w:sz w:val="24"/>
          <w:szCs w:val="24"/>
        </w:rPr>
      </w:pPr>
      <w:r w:rsidRPr="00A4185A">
        <w:rPr>
          <w:sz w:val="24"/>
          <w:szCs w:val="24"/>
        </w:rPr>
        <w:t xml:space="preserve">Wruck LM, </w:t>
      </w:r>
      <w:r w:rsidRPr="00A4185A">
        <w:rPr>
          <w:b/>
          <w:sz w:val="24"/>
          <w:szCs w:val="24"/>
        </w:rPr>
        <w:t>Yiannoutsos CT</w:t>
      </w:r>
      <w:r w:rsidRPr="00A4185A">
        <w:rPr>
          <w:sz w:val="24"/>
          <w:szCs w:val="24"/>
        </w:rPr>
        <w:t>, Hughes, MD.   A sequential design to estimate sensitivity and specificity of a diagnostic test. Stat Med, 2006</w:t>
      </w:r>
      <w:r w:rsidR="00B037C9" w:rsidRPr="00A4185A">
        <w:rPr>
          <w:sz w:val="24"/>
          <w:szCs w:val="24"/>
        </w:rPr>
        <w:t>; 25:3458-3473</w:t>
      </w:r>
    </w:p>
    <w:p w14:paraId="1ED821EC" w14:textId="77777777" w:rsidR="008826C5" w:rsidRPr="00A4185A" w:rsidRDefault="008826C5" w:rsidP="009512F1">
      <w:pPr>
        <w:numPr>
          <w:ilvl w:val="0"/>
          <w:numId w:val="1"/>
        </w:numPr>
        <w:tabs>
          <w:tab w:val="clear" w:pos="720"/>
        </w:tabs>
        <w:ind w:left="1440" w:hanging="540"/>
        <w:rPr>
          <w:bCs/>
          <w:color w:val="000000"/>
          <w:sz w:val="24"/>
          <w:szCs w:val="24"/>
        </w:rPr>
      </w:pPr>
      <w:hyperlink r:id="rId9" w:tooltip="Click to search for citations by this author." w:history="1">
        <w:r w:rsidRPr="00A4185A">
          <w:rPr>
            <w:rStyle w:val="Hyperlink"/>
            <w:bCs/>
            <w:color w:val="000000"/>
            <w:sz w:val="24"/>
            <w:szCs w:val="24"/>
            <w:u w:val="none"/>
            <w:lang w:val="fr-FR"/>
          </w:rPr>
          <w:t>Matei D</w:t>
        </w:r>
      </w:hyperlink>
      <w:r w:rsidRPr="00A4185A">
        <w:rPr>
          <w:color w:val="000000"/>
          <w:sz w:val="24"/>
          <w:szCs w:val="24"/>
          <w:lang w:val="fr-FR"/>
        </w:rPr>
        <w:t xml:space="preserve">, </w:t>
      </w:r>
      <w:hyperlink r:id="rId10" w:tooltip="Click to search for citations by this author." w:history="1">
        <w:r w:rsidRPr="00A4185A">
          <w:rPr>
            <w:rStyle w:val="Hyperlink"/>
            <w:bCs/>
            <w:color w:val="000000"/>
            <w:sz w:val="24"/>
            <w:szCs w:val="24"/>
            <w:u w:val="none"/>
            <w:lang w:val="fr-FR"/>
          </w:rPr>
          <w:t>Emerson RE</w:t>
        </w:r>
      </w:hyperlink>
      <w:r w:rsidRPr="00A4185A">
        <w:rPr>
          <w:color w:val="000000"/>
          <w:sz w:val="24"/>
          <w:szCs w:val="24"/>
          <w:lang w:val="fr-FR"/>
        </w:rPr>
        <w:t xml:space="preserve">, </w:t>
      </w:r>
      <w:hyperlink r:id="rId11" w:tooltip="Click to search for citations by this author." w:history="1">
        <w:r w:rsidRPr="00A4185A">
          <w:rPr>
            <w:rStyle w:val="Hyperlink"/>
            <w:bCs/>
            <w:color w:val="000000"/>
            <w:sz w:val="24"/>
            <w:szCs w:val="24"/>
            <w:u w:val="none"/>
            <w:lang w:val="fr-FR"/>
          </w:rPr>
          <w:t>Lai YC</w:t>
        </w:r>
      </w:hyperlink>
      <w:r w:rsidRPr="00A4185A">
        <w:rPr>
          <w:color w:val="000000"/>
          <w:sz w:val="24"/>
          <w:szCs w:val="24"/>
          <w:lang w:val="fr-FR"/>
        </w:rPr>
        <w:t xml:space="preserve">, </w:t>
      </w:r>
      <w:hyperlink r:id="rId12" w:tooltip="Click to search for citations by this author." w:history="1">
        <w:r w:rsidRPr="00A4185A">
          <w:rPr>
            <w:rStyle w:val="Hyperlink"/>
            <w:bCs/>
            <w:color w:val="000000"/>
            <w:sz w:val="24"/>
            <w:szCs w:val="24"/>
            <w:u w:val="none"/>
            <w:lang w:val="fr-FR"/>
          </w:rPr>
          <w:t>Baldridge LA</w:t>
        </w:r>
      </w:hyperlink>
      <w:r w:rsidRPr="00A4185A">
        <w:rPr>
          <w:color w:val="000000"/>
          <w:sz w:val="24"/>
          <w:szCs w:val="24"/>
          <w:lang w:val="fr-FR"/>
        </w:rPr>
        <w:t xml:space="preserve">, </w:t>
      </w:r>
      <w:hyperlink r:id="rId13" w:tooltip="Click to search for citations by this author." w:history="1">
        <w:r w:rsidRPr="00A4185A">
          <w:rPr>
            <w:rStyle w:val="Hyperlink"/>
            <w:bCs/>
            <w:color w:val="000000"/>
            <w:sz w:val="24"/>
            <w:szCs w:val="24"/>
            <w:u w:val="none"/>
            <w:lang w:val="fr-FR"/>
          </w:rPr>
          <w:t>Rao J</w:t>
        </w:r>
      </w:hyperlink>
      <w:r w:rsidRPr="00A4185A">
        <w:rPr>
          <w:color w:val="000000"/>
          <w:sz w:val="24"/>
          <w:szCs w:val="24"/>
          <w:lang w:val="fr-FR"/>
        </w:rPr>
        <w:t xml:space="preserve">, </w:t>
      </w:r>
      <w:hyperlink r:id="rId14" w:tooltip="Click to search for citations by this author." w:history="1">
        <w:r w:rsidRPr="00A4185A">
          <w:rPr>
            <w:rStyle w:val="Hyperlink"/>
            <w:b/>
            <w:bCs/>
            <w:color w:val="000000"/>
            <w:sz w:val="24"/>
            <w:szCs w:val="24"/>
            <w:u w:val="none"/>
            <w:lang w:val="fr-FR"/>
          </w:rPr>
          <w:t>Yiannoutsos C</w:t>
        </w:r>
      </w:hyperlink>
      <w:r w:rsidRPr="00A4185A">
        <w:rPr>
          <w:color w:val="000000"/>
          <w:sz w:val="24"/>
          <w:szCs w:val="24"/>
          <w:lang w:val="fr-FR"/>
        </w:rPr>
        <w:t xml:space="preserve">, </w:t>
      </w:r>
      <w:hyperlink r:id="rId15" w:tooltip="Click to search for citations by this author." w:history="1">
        <w:r w:rsidRPr="00A4185A">
          <w:rPr>
            <w:rStyle w:val="Hyperlink"/>
            <w:bCs/>
            <w:color w:val="000000"/>
            <w:sz w:val="24"/>
            <w:szCs w:val="24"/>
            <w:u w:val="none"/>
            <w:lang w:val="fr-FR"/>
          </w:rPr>
          <w:t>Donner DD</w:t>
        </w:r>
      </w:hyperlink>
      <w:r w:rsidRPr="00A4185A">
        <w:rPr>
          <w:color w:val="000000"/>
          <w:sz w:val="24"/>
          <w:szCs w:val="24"/>
          <w:lang w:val="fr-FR"/>
        </w:rPr>
        <w:t xml:space="preserve">. </w:t>
      </w:r>
      <w:r w:rsidRPr="00A4185A">
        <w:rPr>
          <w:bCs/>
          <w:sz w:val="24"/>
          <w:szCs w:val="24"/>
        </w:rPr>
        <w:t>Autocrine activation of PDGFRalpha promotes the progression of ovarian cancer. Oncogene, 2006</w:t>
      </w:r>
      <w:r w:rsidR="00B037C9" w:rsidRPr="00A4185A">
        <w:rPr>
          <w:bCs/>
          <w:sz w:val="24"/>
          <w:szCs w:val="24"/>
        </w:rPr>
        <w:t xml:space="preserve">; </w:t>
      </w:r>
      <w:r w:rsidR="00B037C9" w:rsidRPr="00A4185A">
        <w:rPr>
          <w:sz w:val="24"/>
          <w:szCs w:val="24"/>
        </w:rPr>
        <w:t>25:2060-2069</w:t>
      </w:r>
    </w:p>
    <w:p w14:paraId="649A22D0" w14:textId="77777777" w:rsidR="008B57EE" w:rsidRPr="00A4185A" w:rsidRDefault="008B57EE" w:rsidP="009512F1">
      <w:pPr>
        <w:numPr>
          <w:ilvl w:val="0"/>
          <w:numId w:val="1"/>
        </w:numPr>
        <w:tabs>
          <w:tab w:val="clear" w:pos="720"/>
        </w:tabs>
        <w:ind w:left="1440" w:hanging="540"/>
        <w:rPr>
          <w:sz w:val="24"/>
          <w:szCs w:val="24"/>
        </w:rPr>
      </w:pPr>
      <w:r w:rsidRPr="00A4185A">
        <w:rPr>
          <w:sz w:val="24"/>
          <w:szCs w:val="24"/>
        </w:rPr>
        <w:t xml:space="preserve">Schifitto G, </w:t>
      </w:r>
      <w:r w:rsidRPr="00A4185A">
        <w:rPr>
          <w:b/>
          <w:sz w:val="24"/>
          <w:szCs w:val="24"/>
        </w:rPr>
        <w:t>Yiannoutsos CT</w:t>
      </w:r>
      <w:r w:rsidRPr="00A4185A">
        <w:rPr>
          <w:sz w:val="24"/>
          <w:szCs w:val="24"/>
        </w:rPr>
        <w:t xml:space="preserve">, Simpson D, Navia BA. A Placebo-controlled study of memantine for the treatment of HIV-associated sensory neuropathy. J </w:t>
      </w:r>
      <w:proofErr w:type="spellStart"/>
      <w:r w:rsidRPr="00A4185A">
        <w:rPr>
          <w:sz w:val="24"/>
          <w:szCs w:val="24"/>
        </w:rPr>
        <w:t>Neurovirol</w:t>
      </w:r>
      <w:proofErr w:type="spellEnd"/>
      <w:r w:rsidR="00B037C9" w:rsidRPr="00A4185A">
        <w:rPr>
          <w:sz w:val="24"/>
          <w:szCs w:val="24"/>
        </w:rPr>
        <w:t>, 2006; 12:328-331</w:t>
      </w:r>
    </w:p>
    <w:p w14:paraId="08367BBA" w14:textId="77777777" w:rsidR="008B57EE" w:rsidRPr="00A4185A" w:rsidRDefault="008B57EE" w:rsidP="009512F1">
      <w:pPr>
        <w:numPr>
          <w:ilvl w:val="0"/>
          <w:numId w:val="1"/>
        </w:numPr>
        <w:tabs>
          <w:tab w:val="clear" w:pos="720"/>
        </w:tabs>
        <w:ind w:left="1440" w:hanging="540"/>
        <w:rPr>
          <w:sz w:val="24"/>
          <w:szCs w:val="24"/>
        </w:rPr>
      </w:pPr>
      <w:r w:rsidRPr="00A4185A">
        <w:rPr>
          <w:sz w:val="24"/>
          <w:szCs w:val="24"/>
        </w:rPr>
        <w:t xml:space="preserve">Nyandiko WM, Ayaya S, </w:t>
      </w:r>
      <w:proofErr w:type="spellStart"/>
      <w:r w:rsidRPr="00A4185A">
        <w:rPr>
          <w:sz w:val="24"/>
          <w:szCs w:val="24"/>
        </w:rPr>
        <w:t>Nabakwe</w:t>
      </w:r>
      <w:proofErr w:type="spellEnd"/>
      <w:r w:rsidRPr="00A4185A">
        <w:rPr>
          <w:sz w:val="24"/>
          <w:szCs w:val="24"/>
        </w:rPr>
        <w:t xml:space="preserve"> E, Tenge C, Sidle JE, </w:t>
      </w:r>
      <w:r w:rsidRPr="00A4185A">
        <w:rPr>
          <w:b/>
          <w:sz w:val="24"/>
          <w:szCs w:val="24"/>
        </w:rPr>
        <w:t>Yiannoutsos CT</w:t>
      </w:r>
      <w:r w:rsidRPr="00A4185A">
        <w:rPr>
          <w:sz w:val="24"/>
          <w:szCs w:val="24"/>
        </w:rPr>
        <w:t xml:space="preserve">, Musick BS, </w:t>
      </w:r>
      <w:proofErr w:type="spellStart"/>
      <w:r w:rsidRPr="00A4185A">
        <w:rPr>
          <w:sz w:val="24"/>
          <w:szCs w:val="24"/>
        </w:rPr>
        <w:t>Kigotho</w:t>
      </w:r>
      <w:proofErr w:type="spellEnd"/>
      <w:r w:rsidRPr="00A4185A">
        <w:rPr>
          <w:sz w:val="24"/>
          <w:szCs w:val="24"/>
        </w:rPr>
        <w:t xml:space="preserve"> E, Wools-Kaloustian K, Tierney WM.  Outcomes of HIV-infected children on anti-retroviral therapy at AMPATH HIV clinics in Western Kenya.</w:t>
      </w:r>
      <w:r w:rsidR="00B037C9" w:rsidRPr="00A4185A">
        <w:rPr>
          <w:sz w:val="24"/>
          <w:szCs w:val="24"/>
        </w:rPr>
        <w:t xml:space="preserve"> </w:t>
      </w:r>
      <w:r w:rsidRPr="00A4185A">
        <w:rPr>
          <w:sz w:val="24"/>
          <w:szCs w:val="24"/>
        </w:rPr>
        <w:t>JAIDS</w:t>
      </w:r>
      <w:r w:rsidR="00B037C9" w:rsidRPr="00A4185A">
        <w:rPr>
          <w:sz w:val="24"/>
          <w:szCs w:val="24"/>
        </w:rPr>
        <w:t>, 2006; 43:418-425</w:t>
      </w:r>
    </w:p>
    <w:p w14:paraId="2D355335" w14:textId="77777777" w:rsidR="002E2941" w:rsidRPr="00A4185A" w:rsidRDefault="002E2941" w:rsidP="009512F1">
      <w:pPr>
        <w:numPr>
          <w:ilvl w:val="0"/>
          <w:numId w:val="1"/>
        </w:numPr>
        <w:tabs>
          <w:tab w:val="clear" w:pos="720"/>
        </w:tabs>
        <w:ind w:left="1440" w:hanging="540"/>
        <w:rPr>
          <w:sz w:val="24"/>
          <w:szCs w:val="24"/>
        </w:rPr>
      </w:pPr>
      <w:r w:rsidRPr="00A4185A">
        <w:rPr>
          <w:sz w:val="24"/>
          <w:szCs w:val="24"/>
        </w:rPr>
        <w:t xml:space="preserve">Timmerman R, McGarry R, </w:t>
      </w:r>
      <w:r w:rsidRPr="00A4185A">
        <w:rPr>
          <w:b/>
          <w:sz w:val="24"/>
          <w:szCs w:val="24"/>
        </w:rPr>
        <w:t>Yiannoutsos C</w:t>
      </w:r>
      <w:r w:rsidRPr="00A4185A">
        <w:rPr>
          <w:sz w:val="24"/>
          <w:szCs w:val="24"/>
        </w:rPr>
        <w:t xml:space="preserve">, </w:t>
      </w:r>
      <w:proofErr w:type="spellStart"/>
      <w:r w:rsidRPr="00A4185A">
        <w:rPr>
          <w:sz w:val="24"/>
          <w:szCs w:val="24"/>
        </w:rPr>
        <w:t>Papiez</w:t>
      </w:r>
      <w:proofErr w:type="spellEnd"/>
      <w:r w:rsidRPr="00A4185A">
        <w:rPr>
          <w:sz w:val="24"/>
          <w:szCs w:val="24"/>
        </w:rPr>
        <w:t xml:space="preserve"> L, Tudor K, DeLuca J, Ewing M, Abdulrahman R, </w:t>
      </w:r>
      <w:proofErr w:type="spellStart"/>
      <w:r w:rsidRPr="00A4185A">
        <w:rPr>
          <w:sz w:val="24"/>
          <w:szCs w:val="24"/>
        </w:rPr>
        <w:t>DesRosiers</w:t>
      </w:r>
      <w:proofErr w:type="spellEnd"/>
      <w:r w:rsidRPr="00A4185A">
        <w:rPr>
          <w:sz w:val="24"/>
          <w:szCs w:val="24"/>
        </w:rPr>
        <w:t xml:space="preserve"> C, Williams M, Fletcher J. Excessive toxicity when treating central tumors in a phase II study of stereotactic body radiation therapy for medically inoperable early-stage lung cancer. J Clin Oncol, 2006;</w:t>
      </w:r>
      <w:r w:rsidR="00E67234" w:rsidRPr="00A4185A">
        <w:rPr>
          <w:sz w:val="24"/>
          <w:szCs w:val="24"/>
        </w:rPr>
        <w:t xml:space="preserve"> </w:t>
      </w:r>
      <w:r w:rsidRPr="00A4185A">
        <w:rPr>
          <w:sz w:val="24"/>
          <w:szCs w:val="24"/>
        </w:rPr>
        <w:t>24:4833-4839.</w:t>
      </w:r>
    </w:p>
    <w:p w14:paraId="71C5DA6A" w14:textId="77777777" w:rsidR="002E2941" w:rsidRPr="00A4185A" w:rsidRDefault="002E2941" w:rsidP="009512F1">
      <w:pPr>
        <w:numPr>
          <w:ilvl w:val="0"/>
          <w:numId w:val="1"/>
        </w:numPr>
        <w:tabs>
          <w:tab w:val="clear" w:pos="720"/>
        </w:tabs>
        <w:ind w:left="1440" w:hanging="540"/>
        <w:rPr>
          <w:sz w:val="24"/>
          <w:szCs w:val="24"/>
        </w:rPr>
      </w:pPr>
      <w:proofErr w:type="spellStart"/>
      <w:r w:rsidRPr="00A4185A">
        <w:rPr>
          <w:sz w:val="24"/>
          <w:szCs w:val="24"/>
        </w:rPr>
        <w:t>Suvannasankha</w:t>
      </w:r>
      <w:proofErr w:type="spellEnd"/>
      <w:r w:rsidRPr="00A4185A">
        <w:rPr>
          <w:sz w:val="24"/>
          <w:szCs w:val="24"/>
          <w:vertAlign w:val="superscript"/>
        </w:rPr>
        <w:t xml:space="preserve"> </w:t>
      </w:r>
      <w:r w:rsidRPr="00A4185A">
        <w:rPr>
          <w:sz w:val="24"/>
          <w:szCs w:val="24"/>
        </w:rPr>
        <w:t xml:space="preserve">A, Fausel C, </w:t>
      </w:r>
      <w:proofErr w:type="spellStart"/>
      <w:r w:rsidRPr="00A4185A">
        <w:rPr>
          <w:sz w:val="24"/>
          <w:szCs w:val="24"/>
        </w:rPr>
        <w:t>Juliar</w:t>
      </w:r>
      <w:proofErr w:type="spellEnd"/>
      <w:r w:rsidRPr="00A4185A">
        <w:rPr>
          <w:sz w:val="24"/>
          <w:szCs w:val="24"/>
        </w:rPr>
        <w:t xml:space="preserve"> BE, </w:t>
      </w:r>
      <w:r w:rsidRPr="00A4185A">
        <w:rPr>
          <w:b/>
          <w:sz w:val="24"/>
          <w:szCs w:val="24"/>
        </w:rPr>
        <w:t>Yiannoutsos CT</w:t>
      </w:r>
      <w:r w:rsidRPr="00A4185A">
        <w:rPr>
          <w:sz w:val="24"/>
          <w:szCs w:val="24"/>
        </w:rPr>
        <w:t xml:space="preserve">, </w:t>
      </w:r>
      <w:proofErr w:type="spellStart"/>
      <w:r w:rsidRPr="00A4185A">
        <w:rPr>
          <w:sz w:val="24"/>
          <w:szCs w:val="24"/>
        </w:rPr>
        <w:t>FisherWB</w:t>
      </w:r>
      <w:proofErr w:type="spellEnd"/>
      <w:r w:rsidRPr="00A4185A">
        <w:rPr>
          <w:sz w:val="24"/>
          <w:szCs w:val="24"/>
        </w:rPr>
        <w:t>, Ansari RH, Wood</w:t>
      </w:r>
      <w:r w:rsidRPr="00A4185A">
        <w:rPr>
          <w:sz w:val="24"/>
          <w:szCs w:val="24"/>
          <w:vertAlign w:val="superscript"/>
        </w:rPr>
        <w:t xml:space="preserve"> </w:t>
      </w:r>
      <w:r w:rsidRPr="00A4185A">
        <w:rPr>
          <w:sz w:val="24"/>
          <w:szCs w:val="24"/>
        </w:rPr>
        <w:t xml:space="preserve">LL, Smith GG, </w:t>
      </w:r>
      <w:proofErr w:type="spellStart"/>
      <w:r w:rsidRPr="00A4185A">
        <w:rPr>
          <w:sz w:val="24"/>
          <w:szCs w:val="24"/>
        </w:rPr>
        <w:t>Cripe</w:t>
      </w:r>
      <w:proofErr w:type="spellEnd"/>
      <w:r w:rsidRPr="00A4185A">
        <w:rPr>
          <w:sz w:val="24"/>
          <w:szCs w:val="24"/>
        </w:rPr>
        <w:t xml:space="preserve"> LD, Abonour R.  </w:t>
      </w:r>
      <w:r w:rsidRPr="00A4185A">
        <w:rPr>
          <w:bCs/>
          <w:sz w:val="24"/>
          <w:szCs w:val="24"/>
        </w:rPr>
        <w:t>Final report of Toxicity and Efficacy of a Phase II Study of</w:t>
      </w:r>
      <w:r w:rsidRPr="00A4185A">
        <w:rPr>
          <w:sz w:val="24"/>
          <w:szCs w:val="24"/>
        </w:rPr>
        <w:t xml:space="preserve"> Oral Cyclophosphamide, Thalidomide, and Prednisone (CTP) for Patients with Relapsed or Refractory Multiple Myeloma: A Hoosier Oncology Group Trial: HEM01-21. Oncologist, 2007; 12:99-106.</w:t>
      </w:r>
    </w:p>
    <w:p w14:paraId="4E58FD42" w14:textId="77777777" w:rsidR="005E1631" w:rsidRPr="00A4185A" w:rsidRDefault="005E1631" w:rsidP="009512F1">
      <w:pPr>
        <w:numPr>
          <w:ilvl w:val="0"/>
          <w:numId w:val="1"/>
        </w:numPr>
        <w:tabs>
          <w:tab w:val="clear" w:pos="720"/>
        </w:tabs>
        <w:ind w:left="1440" w:hanging="540"/>
        <w:rPr>
          <w:sz w:val="24"/>
          <w:szCs w:val="24"/>
        </w:rPr>
      </w:pPr>
      <w:r w:rsidRPr="00A4185A">
        <w:rPr>
          <w:sz w:val="24"/>
          <w:szCs w:val="24"/>
        </w:rPr>
        <w:t xml:space="preserve">Odero, W, Rotich, J, </w:t>
      </w:r>
      <w:r w:rsidRPr="00A4185A">
        <w:rPr>
          <w:b/>
          <w:sz w:val="24"/>
          <w:szCs w:val="24"/>
        </w:rPr>
        <w:t>Yiannoutsos CT</w:t>
      </w:r>
      <w:r w:rsidRPr="00A4185A">
        <w:rPr>
          <w:sz w:val="24"/>
          <w:szCs w:val="24"/>
        </w:rPr>
        <w:t xml:space="preserve">, </w:t>
      </w:r>
      <w:proofErr w:type="spellStart"/>
      <w:r w:rsidRPr="00A4185A">
        <w:rPr>
          <w:sz w:val="24"/>
          <w:szCs w:val="24"/>
        </w:rPr>
        <w:t>Ouna</w:t>
      </w:r>
      <w:proofErr w:type="spellEnd"/>
      <w:r w:rsidRPr="00A4185A">
        <w:rPr>
          <w:sz w:val="24"/>
          <w:szCs w:val="24"/>
        </w:rPr>
        <w:t xml:space="preserve"> T, Tierney WM. Innovative approaches to application of information technology in </w:t>
      </w:r>
      <w:r w:rsidRPr="00A4185A" w:rsidDel="00325D2B">
        <w:rPr>
          <w:sz w:val="24"/>
          <w:szCs w:val="24"/>
        </w:rPr>
        <w:t xml:space="preserve">disease </w:t>
      </w:r>
      <w:r w:rsidRPr="00A4185A">
        <w:rPr>
          <w:sz w:val="24"/>
          <w:szCs w:val="24"/>
        </w:rPr>
        <w:t>injury surveillance and prevention in Western Kenya. J Biomed Inform</w:t>
      </w:r>
      <w:r w:rsidR="002E2941" w:rsidRPr="00A4185A">
        <w:rPr>
          <w:sz w:val="24"/>
          <w:szCs w:val="24"/>
        </w:rPr>
        <w:t>, 2007</w:t>
      </w:r>
      <w:r w:rsidR="003B03FA" w:rsidRPr="00A4185A">
        <w:rPr>
          <w:sz w:val="24"/>
          <w:szCs w:val="24"/>
        </w:rPr>
        <w:t>; 40:390-397</w:t>
      </w:r>
      <w:r w:rsidR="002E2941" w:rsidRPr="00A4185A">
        <w:rPr>
          <w:sz w:val="24"/>
          <w:szCs w:val="24"/>
        </w:rPr>
        <w:t>.</w:t>
      </w:r>
    </w:p>
    <w:p w14:paraId="46F8A46B" w14:textId="77777777" w:rsidR="00DE6BDF" w:rsidRPr="00A4185A" w:rsidRDefault="00DE6BDF" w:rsidP="009512F1">
      <w:pPr>
        <w:numPr>
          <w:ilvl w:val="0"/>
          <w:numId w:val="1"/>
        </w:numPr>
        <w:tabs>
          <w:tab w:val="clear" w:pos="720"/>
        </w:tabs>
        <w:ind w:left="1440" w:hanging="540"/>
        <w:rPr>
          <w:sz w:val="24"/>
          <w:szCs w:val="24"/>
        </w:rPr>
      </w:pPr>
      <w:r w:rsidRPr="00A4185A">
        <w:rPr>
          <w:sz w:val="24"/>
          <w:szCs w:val="24"/>
        </w:rPr>
        <w:t xml:space="preserve">Yip-Schneider MT, Wu H, </w:t>
      </w:r>
      <w:proofErr w:type="spellStart"/>
      <w:r w:rsidRPr="00A4185A">
        <w:rPr>
          <w:sz w:val="24"/>
          <w:szCs w:val="24"/>
        </w:rPr>
        <w:t>Ralstin</w:t>
      </w:r>
      <w:proofErr w:type="spellEnd"/>
      <w:r w:rsidRPr="00A4185A">
        <w:rPr>
          <w:sz w:val="24"/>
          <w:szCs w:val="24"/>
        </w:rPr>
        <w:t xml:space="preserve"> M, </w:t>
      </w:r>
      <w:r w:rsidRPr="00A4185A">
        <w:rPr>
          <w:b/>
          <w:sz w:val="24"/>
          <w:szCs w:val="24"/>
        </w:rPr>
        <w:t>Yiannoutsos C</w:t>
      </w:r>
      <w:r w:rsidRPr="00A4185A">
        <w:rPr>
          <w:sz w:val="24"/>
          <w:szCs w:val="24"/>
        </w:rPr>
        <w:t xml:space="preserve">, Crooks PA, </w:t>
      </w:r>
      <w:proofErr w:type="spellStart"/>
      <w:r w:rsidRPr="00A4185A">
        <w:rPr>
          <w:sz w:val="24"/>
          <w:szCs w:val="24"/>
        </w:rPr>
        <w:t>Neelakantan</w:t>
      </w:r>
      <w:proofErr w:type="spellEnd"/>
      <w:r w:rsidRPr="00A4185A">
        <w:rPr>
          <w:sz w:val="24"/>
          <w:szCs w:val="24"/>
        </w:rPr>
        <w:t xml:space="preserve"> S, </w:t>
      </w:r>
      <w:r w:rsidRPr="00A4185A">
        <w:rPr>
          <w:color w:val="000000"/>
          <w:sz w:val="24"/>
          <w:szCs w:val="24"/>
        </w:rPr>
        <w:t xml:space="preserve">Noble S, Nakshatri H, Sweeney CJ, Schmidt CM.  </w:t>
      </w:r>
      <w:r w:rsidRPr="00A4185A">
        <w:rPr>
          <w:sz w:val="24"/>
          <w:szCs w:val="24"/>
        </w:rPr>
        <w:t xml:space="preserve">Suppression of pancreatic tumor growth by combination chemotherapy with sulindac and LC-1 is associated with cyclin D1 inhibition </w:t>
      </w:r>
      <w:r w:rsidRPr="00A4185A">
        <w:rPr>
          <w:i/>
          <w:iCs/>
          <w:sz w:val="24"/>
          <w:szCs w:val="24"/>
        </w:rPr>
        <w:t xml:space="preserve">in </w:t>
      </w:r>
      <w:r w:rsidRPr="00A4185A">
        <w:rPr>
          <w:i/>
          <w:sz w:val="24"/>
          <w:szCs w:val="24"/>
        </w:rPr>
        <w:t>vivo</w:t>
      </w:r>
      <w:r w:rsidRPr="00A4185A">
        <w:rPr>
          <w:sz w:val="24"/>
          <w:szCs w:val="24"/>
        </w:rPr>
        <w:t xml:space="preserve">. </w:t>
      </w:r>
      <w:r w:rsidRPr="00A4185A">
        <w:rPr>
          <w:color w:val="000000"/>
          <w:sz w:val="24"/>
          <w:szCs w:val="24"/>
        </w:rPr>
        <w:t xml:space="preserve">Mol Can Therapeutics, 2007; </w:t>
      </w:r>
      <w:r w:rsidR="003B03FA" w:rsidRPr="00A4185A">
        <w:rPr>
          <w:color w:val="000000"/>
          <w:sz w:val="24"/>
          <w:szCs w:val="24"/>
        </w:rPr>
        <w:t>6:1736-1744</w:t>
      </w:r>
      <w:r w:rsidRPr="00A4185A">
        <w:rPr>
          <w:color w:val="000000"/>
          <w:sz w:val="24"/>
          <w:szCs w:val="24"/>
        </w:rPr>
        <w:t>.</w:t>
      </w:r>
    </w:p>
    <w:p w14:paraId="4BC875BC" w14:textId="77777777" w:rsidR="003823CC" w:rsidRPr="00A4185A" w:rsidRDefault="005838F5" w:rsidP="009512F1">
      <w:pPr>
        <w:numPr>
          <w:ilvl w:val="0"/>
          <w:numId w:val="1"/>
        </w:numPr>
        <w:tabs>
          <w:tab w:val="clear" w:pos="720"/>
        </w:tabs>
        <w:ind w:left="1440" w:hanging="540"/>
        <w:rPr>
          <w:sz w:val="24"/>
          <w:szCs w:val="24"/>
        </w:rPr>
      </w:pPr>
      <w:r w:rsidRPr="00A4185A">
        <w:rPr>
          <w:iCs/>
          <w:sz w:val="24"/>
          <w:szCs w:val="24"/>
        </w:rPr>
        <w:t xml:space="preserve">Schmidt CM, White PB, Waters JA, </w:t>
      </w:r>
      <w:r w:rsidRPr="00A4185A">
        <w:rPr>
          <w:b/>
          <w:iCs/>
          <w:sz w:val="24"/>
          <w:szCs w:val="24"/>
        </w:rPr>
        <w:t>Yiannoutsos CT</w:t>
      </w:r>
      <w:r w:rsidRPr="00A4185A">
        <w:rPr>
          <w:iCs/>
          <w:sz w:val="24"/>
          <w:szCs w:val="24"/>
        </w:rPr>
        <w:t xml:space="preserve">, Cummings OW, Baker M, Howard TJ, Zyromski NJ, Nakeeb A, DeWitt JM, Akisik FM, Sherman S, Pitt HA, Lillemoe KD. </w:t>
      </w:r>
      <w:r w:rsidRPr="00A4185A">
        <w:rPr>
          <w:sz w:val="24"/>
          <w:szCs w:val="24"/>
        </w:rPr>
        <w:t xml:space="preserve">Intraductal Papillary Mucinous Neoplasms: </w:t>
      </w:r>
      <w:r w:rsidRPr="00A4185A">
        <w:rPr>
          <w:iCs/>
          <w:sz w:val="24"/>
          <w:szCs w:val="24"/>
        </w:rPr>
        <w:t>Predictors of Malignant and Invasive Pathology</w:t>
      </w:r>
      <w:r w:rsidRPr="00A4185A">
        <w:rPr>
          <w:sz w:val="24"/>
          <w:szCs w:val="24"/>
        </w:rPr>
        <w:t>. Ann Surg, 2007; 246: 644-654.</w:t>
      </w:r>
    </w:p>
    <w:p w14:paraId="64599778" w14:textId="77777777" w:rsidR="003823CC" w:rsidRPr="00A4185A" w:rsidRDefault="003823CC" w:rsidP="009512F1">
      <w:pPr>
        <w:numPr>
          <w:ilvl w:val="0"/>
          <w:numId w:val="1"/>
        </w:numPr>
        <w:tabs>
          <w:tab w:val="clear" w:pos="720"/>
        </w:tabs>
        <w:ind w:left="1440" w:hanging="540"/>
        <w:rPr>
          <w:sz w:val="24"/>
          <w:szCs w:val="24"/>
        </w:rPr>
      </w:pPr>
      <w:r w:rsidRPr="00A4185A">
        <w:rPr>
          <w:bCs/>
          <w:sz w:val="24"/>
          <w:szCs w:val="24"/>
        </w:rPr>
        <w:lastRenderedPageBreak/>
        <w:t>Nyandiko WM</w:t>
      </w:r>
      <w:r w:rsidRPr="00A4185A">
        <w:rPr>
          <w:sz w:val="24"/>
          <w:szCs w:val="24"/>
        </w:rPr>
        <w:t xml:space="preserve">, </w:t>
      </w:r>
      <w:r w:rsidRPr="00A4185A">
        <w:rPr>
          <w:bCs/>
          <w:sz w:val="24"/>
          <w:szCs w:val="24"/>
        </w:rPr>
        <w:t>Greenberg D</w:t>
      </w:r>
      <w:r w:rsidRPr="00A4185A">
        <w:rPr>
          <w:sz w:val="24"/>
          <w:szCs w:val="24"/>
        </w:rPr>
        <w:t xml:space="preserve">, </w:t>
      </w:r>
      <w:r w:rsidRPr="00A4185A">
        <w:rPr>
          <w:bCs/>
          <w:sz w:val="24"/>
          <w:szCs w:val="24"/>
        </w:rPr>
        <w:t>Shany E</w:t>
      </w:r>
      <w:r w:rsidRPr="00A4185A">
        <w:rPr>
          <w:sz w:val="24"/>
          <w:szCs w:val="24"/>
        </w:rPr>
        <w:t xml:space="preserve">, </w:t>
      </w:r>
      <w:r w:rsidRPr="00A4185A">
        <w:rPr>
          <w:b/>
          <w:bCs/>
          <w:sz w:val="24"/>
          <w:szCs w:val="24"/>
        </w:rPr>
        <w:t>Yiannoutsos CT</w:t>
      </w:r>
      <w:r w:rsidRPr="00A4185A">
        <w:rPr>
          <w:sz w:val="24"/>
          <w:szCs w:val="24"/>
        </w:rPr>
        <w:t xml:space="preserve">, </w:t>
      </w:r>
      <w:r w:rsidRPr="00A4185A">
        <w:rPr>
          <w:bCs/>
          <w:sz w:val="24"/>
          <w:szCs w:val="24"/>
        </w:rPr>
        <w:t>Musick B</w:t>
      </w:r>
      <w:r w:rsidRPr="00A4185A">
        <w:rPr>
          <w:sz w:val="24"/>
          <w:szCs w:val="24"/>
        </w:rPr>
        <w:t xml:space="preserve">, </w:t>
      </w:r>
      <w:r w:rsidRPr="00A4185A">
        <w:rPr>
          <w:bCs/>
          <w:sz w:val="24"/>
          <w:szCs w:val="24"/>
        </w:rPr>
        <w:t>Mwangi AW</w:t>
      </w:r>
      <w:r w:rsidRPr="00A4185A">
        <w:rPr>
          <w:sz w:val="24"/>
          <w:szCs w:val="24"/>
        </w:rPr>
        <w:t>.</w:t>
      </w:r>
      <w:r w:rsidRPr="00A4185A">
        <w:rPr>
          <w:bCs/>
          <w:sz w:val="24"/>
          <w:szCs w:val="24"/>
        </w:rPr>
        <w:t xml:space="preserve"> Nasopharyngeal streptococcus pneumoniae among under-five year old children at the </w:t>
      </w:r>
      <w:smartTag w:uri="urn:schemas-microsoft-com:office:smarttags" w:element="PersonName">
        <w:r w:rsidRPr="00A4185A">
          <w:rPr>
            <w:bCs/>
            <w:sz w:val="24"/>
            <w:szCs w:val="24"/>
          </w:rPr>
          <w:t>Moi</w:t>
        </w:r>
      </w:smartTag>
      <w:r w:rsidRPr="00A4185A">
        <w:rPr>
          <w:bCs/>
          <w:sz w:val="24"/>
          <w:szCs w:val="24"/>
        </w:rPr>
        <w:t xml:space="preserve"> Teaching and Referral Hospital, Eldoret, Kenya.</w:t>
      </w:r>
      <w:r w:rsidRPr="00A4185A">
        <w:rPr>
          <w:sz w:val="24"/>
          <w:szCs w:val="24"/>
        </w:rPr>
        <w:t xml:space="preserve"> East </w:t>
      </w:r>
      <w:proofErr w:type="spellStart"/>
      <w:r w:rsidRPr="00A4185A">
        <w:rPr>
          <w:sz w:val="24"/>
          <w:szCs w:val="24"/>
        </w:rPr>
        <w:t>Afr</w:t>
      </w:r>
      <w:proofErr w:type="spellEnd"/>
      <w:r w:rsidRPr="00A4185A">
        <w:rPr>
          <w:sz w:val="24"/>
          <w:szCs w:val="24"/>
        </w:rPr>
        <w:t xml:space="preserve"> Med J. 2007; </w:t>
      </w:r>
      <w:r w:rsidR="00E67234" w:rsidRPr="00A4185A">
        <w:rPr>
          <w:sz w:val="24"/>
          <w:szCs w:val="24"/>
        </w:rPr>
        <w:t>84</w:t>
      </w:r>
      <w:r w:rsidRPr="00A4185A">
        <w:rPr>
          <w:sz w:val="24"/>
          <w:szCs w:val="24"/>
        </w:rPr>
        <w:t>:156-62.</w:t>
      </w:r>
    </w:p>
    <w:p w14:paraId="5C14BF31" w14:textId="77777777" w:rsidR="00C2622B" w:rsidRPr="00A4185A" w:rsidRDefault="00A76C4A" w:rsidP="009512F1">
      <w:pPr>
        <w:numPr>
          <w:ilvl w:val="0"/>
          <w:numId w:val="1"/>
        </w:numPr>
        <w:tabs>
          <w:tab w:val="clear" w:pos="720"/>
        </w:tabs>
        <w:ind w:left="1440" w:hanging="540"/>
        <w:rPr>
          <w:sz w:val="24"/>
          <w:szCs w:val="24"/>
        </w:rPr>
      </w:pPr>
      <w:r w:rsidRPr="00A4185A">
        <w:rPr>
          <w:snapToGrid w:val="0"/>
          <w:sz w:val="24"/>
          <w:szCs w:val="24"/>
        </w:rPr>
        <w:t xml:space="preserve">Paul R, </w:t>
      </w:r>
      <w:r w:rsidRPr="00A4185A">
        <w:rPr>
          <w:b/>
          <w:snapToGrid w:val="0"/>
          <w:sz w:val="24"/>
          <w:szCs w:val="24"/>
        </w:rPr>
        <w:t>Yiannoutsos CT</w:t>
      </w:r>
      <w:r w:rsidRPr="00A4185A">
        <w:rPr>
          <w:snapToGrid w:val="0"/>
          <w:sz w:val="24"/>
          <w:szCs w:val="24"/>
        </w:rPr>
        <w:t xml:space="preserve">, Miller EN, Singer E, Lee, P-L, Chang L, Marra CM, Schifitto G, Ernst T, Richards T, </w:t>
      </w:r>
      <w:proofErr w:type="spellStart"/>
      <w:r w:rsidRPr="00A4185A">
        <w:rPr>
          <w:snapToGrid w:val="0"/>
          <w:sz w:val="24"/>
          <w:szCs w:val="24"/>
        </w:rPr>
        <w:t>Jarvik</w:t>
      </w:r>
      <w:proofErr w:type="spellEnd"/>
      <w:r w:rsidRPr="00A4185A">
        <w:rPr>
          <w:snapToGrid w:val="0"/>
          <w:sz w:val="24"/>
          <w:szCs w:val="24"/>
        </w:rPr>
        <w:t xml:space="preserve"> J, Price R, Meyerhoff DJ, Kolson D, Ellis RJ, Gonzalez RG, </w:t>
      </w:r>
      <w:proofErr w:type="spellStart"/>
      <w:r w:rsidRPr="00A4185A">
        <w:rPr>
          <w:snapToGrid w:val="0"/>
          <w:sz w:val="24"/>
          <w:szCs w:val="24"/>
        </w:rPr>
        <w:t>Lenkinski</w:t>
      </w:r>
      <w:proofErr w:type="spellEnd"/>
      <w:r w:rsidRPr="00A4185A">
        <w:rPr>
          <w:snapToGrid w:val="0"/>
          <w:sz w:val="24"/>
          <w:szCs w:val="24"/>
        </w:rPr>
        <w:t xml:space="preserve"> R, Cohen RA, Navia BA.  </w:t>
      </w:r>
      <w:r w:rsidRPr="00A4185A">
        <w:rPr>
          <w:sz w:val="24"/>
          <w:szCs w:val="24"/>
        </w:rPr>
        <w:t xml:space="preserve">Proton MRS and Neuropsychological Correlates in AIDS Dementia Complex: Evidence of Subcortical Specificity. </w:t>
      </w:r>
      <w:r w:rsidR="00432D12" w:rsidRPr="00A4185A">
        <w:rPr>
          <w:sz w:val="24"/>
          <w:szCs w:val="24"/>
        </w:rPr>
        <w:t xml:space="preserve">J </w:t>
      </w:r>
      <w:r w:rsidRPr="00A4185A">
        <w:rPr>
          <w:sz w:val="24"/>
          <w:szCs w:val="24"/>
        </w:rPr>
        <w:t>Neuropsych</w:t>
      </w:r>
      <w:r w:rsidR="00432D12" w:rsidRPr="00A4185A">
        <w:rPr>
          <w:sz w:val="24"/>
          <w:szCs w:val="24"/>
        </w:rPr>
        <w:t>iatry</w:t>
      </w:r>
      <w:r w:rsidRPr="00A4185A">
        <w:rPr>
          <w:sz w:val="24"/>
          <w:szCs w:val="24"/>
        </w:rPr>
        <w:t xml:space="preserve"> Cli</w:t>
      </w:r>
      <w:r w:rsidR="00E67234" w:rsidRPr="00A4185A">
        <w:rPr>
          <w:sz w:val="24"/>
          <w:szCs w:val="24"/>
        </w:rPr>
        <w:t xml:space="preserve">n </w:t>
      </w:r>
      <w:proofErr w:type="spellStart"/>
      <w:r w:rsidR="00E67234" w:rsidRPr="00A4185A">
        <w:rPr>
          <w:sz w:val="24"/>
          <w:szCs w:val="24"/>
        </w:rPr>
        <w:t>Neurosci</w:t>
      </w:r>
      <w:proofErr w:type="spellEnd"/>
      <w:r w:rsidR="00E67234" w:rsidRPr="00A4185A">
        <w:rPr>
          <w:sz w:val="24"/>
          <w:szCs w:val="24"/>
        </w:rPr>
        <w:t>, 2007; 19</w:t>
      </w:r>
      <w:r w:rsidRPr="00A4185A">
        <w:rPr>
          <w:sz w:val="24"/>
          <w:szCs w:val="24"/>
        </w:rPr>
        <w:t xml:space="preserve">:283-292. </w:t>
      </w:r>
    </w:p>
    <w:p w14:paraId="22F7AA85" w14:textId="77777777" w:rsidR="00C2622B" w:rsidRPr="00A4185A" w:rsidRDefault="00C2622B" w:rsidP="009512F1">
      <w:pPr>
        <w:numPr>
          <w:ilvl w:val="0"/>
          <w:numId w:val="1"/>
        </w:numPr>
        <w:tabs>
          <w:tab w:val="clear" w:pos="720"/>
        </w:tabs>
        <w:ind w:left="1440" w:hanging="540"/>
        <w:rPr>
          <w:sz w:val="24"/>
          <w:szCs w:val="24"/>
        </w:rPr>
      </w:pPr>
      <w:r w:rsidRPr="00A4185A">
        <w:rPr>
          <w:color w:val="000000"/>
          <w:sz w:val="24"/>
          <w:szCs w:val="24"/>
        </w:rPr>
        <w:t xml:space="preserve">Schifitto G, Navia BA, </w:t>
      </w:r>
      <w:r w:rsidRPr="00A4185A">
        <w:rPr>
          <w:b/>
          <w:color w:val="000000"/>
          <w:sz w:val="24"/>
          <w:szCs w:val="24"/>
        </w:rPr>
        <w:t>Yiannoutsos CT</w:t>
      </w:r>
      <w:r w:rsidRPr="00A4185A">
        <w:rPr>
          <w:color w:val="000000"/>
          <w:sz w:val="24"/>
          <w:szCs w:val="24"/>
        </w:rPr>
        <w:t xml:space="preserve">, Marra CM, Chang L, Ernst T, </w:t>
      </w:r>
      <w:proofErr w:type="spellStart"/>
      <w:r w:rsidRPr="00A4185A">
        <w:rPr>
          <w:color w:val="000000"/>
          <w:sz w:val="24"/>
          <w:szCs w:val="24"/>
        </w:rPr>
        <w:t>Jarvik</w:t>
      </w:r>
      <w:proofErr w:type="spellEnd"/>
      <w:r w:rsidRPr="00A4185A">
        <w:rPr>
          <w:color w:val="000000"/>
          <w:sz w:val="24"/>
          <w:szCs w:val="24"/>
        </w:rPr>
        <w:t xml:space="preserve"> JG, Miller EN, Singer EJ, Ellis RJ, Kolson DL, Simpson D, Nath A, Berger J, Shriver SL, Millar LL, Colquhoun D, </w:t>
      </w:r>
      <w:proofErr w:type="spellStart"/>
      <w:r w:rsidRPr="00A4185A">
        <w:rPr>
          <w:color w:val="000000"/>
          <w:sz w:val="24"/>
          <w:szCs w:val="24"/>
        </w:rPr>
        <w:t>Lenkinski</w:t>
      </w:r>
      <w:proofErr w:type="spellEnd"/>
      <w:r w:rsidRPr="00A4185A">
        <w:rPr>
          <w:color w:val="000000"/>
          <w:sz w:val="24"/>
          <w:szCs w:val="24"/>
        </w:rPr>
        <w:t xml:space="preserve"> R, Gonzalez RG, Lipton SA; Adult AIDS Clinical Trial Group (ACTG) 301; 700 Teams; HIV MRS Consortium</w:t>
      </w:r>
      <w:r w:rsidRPr="00A4185A">
        <w:rPr>
          <w:sz w:val="24"/>
          <w:szCs w:val="24"/>
        </w:rPr>
        <w:t>.  A phase II trial of memantine for HIV-associated cognitive impairment: A neuropsychological and proton MRS study. AIDS, 2007; 21(14):1877-1886.</w:t>
      </w:r>
    </w:p>
    <w:p w14:paraId="1255837D" w14:textId="77777777" w:rsidR="00DE6BDF" w:rsidRPr="00A4185A" w:rsidRDefault="00DE6BDF" w:rsidP="009512F1">
      <w:pPr>
        <w:numPr>
          <w:ilvl w:val="0"/>
          <w:numId w:val="1"/>
        </w:numPr>
        <w:tabs>
          <w:tab w:val="clear" w:pos="720"/>
        </w:tabs>
        <w:ind w:left="1440" w:hanging="540"/>
        <w:rPr>
          <w:sz w:val="24"/>
          <w:szCs w:val="24"/>
        </w:rPr>
      </w:pPr>
      <w:r w:rsidRPr="00A4185A">
        <w:rPr>
          <w:b/>
          <w:sz w:val="24"/>
          <w:szCs w:val="24"/>
        </w:rPr>
        <w:t>Yiannoutsos CT</w:t>
      </w:r>
      <w:r w:rsidRPr="00A4185A">
        <w:rPr>
          <w:sz w:val="24"/>
          <w:szCs w:val="24"/>
        </w:rPr>
        <w:t>, Nakas CT, Navia BA. Assessing multiple-group diagnostic problems with multi-dimensional receiver operating characteristic surfaces: Application to HIV-related neurological injury. Neuroimage,</w:t>
      </w:r>
      <w:r w:rsidR="002B4D55" w:rsidRPr="00A4185A">
        <w:rPr>
          <w:sz w:val="24"/>
          <w:szCs w:val="24"/>
        </w:rPr>
        <w:t xml:space="preserve"> 2008; 40: 248-255</w:t>
      </w:r>
      <w:r w:rsidRPr="00A4185A">
        <w:rPr>
          <w:sz w:val="24"/>
          <w:szCs w:val="24"/>
        </w:rPr>
        <w:t>.</w:t>
      </w:r>
    </w:p>
    <w:p w14:paraId="75A21DB6" w14:textId="77777777" w:rsidR="00D32F4F" w:rsidRPr="00A4185A" w:rsidRDefault="007741F3" w:rsidP="009512F1">
      <w:pPr>
        <w:numPr>
          <w:ilvl w:val="0"/>
          <w:numId w:val="1"/>
        </w:numPr>
        <w:tabs>
          <w:tab w:val="clear" w:pos="720"/>
        </w:tabs>
        <w:ind w:left="1440" w:hanging="540"/>
        <w:rPr>
          <w:sz w:val="24"/>
          <w:szCs w:val="24"/>
        </w:rPr>
      </w:pPr>
      <w:r w:rsidRPr="00A4185A">
        <w:rPr>
          <w:bCs/>
          <w:sz w:val="24"/>
          <w:szCs w:val="24"/>
        </w:rPr>
        <w:t xml:space="preserve">Yu M, </w:t>
      </w:r>
      <w:r w:rsidRPr="00A4185A">
        <w:rPr>
          <w:b/>
          <w:bCs/>
          <w:sz w:val="24"/>
          <w:szCs w:val="24"/>
        </w:rPr>
        <w:t>Yiannoutsos CT</w:t>
      </w:r>
      <w:r w:rsidRPr="00A4185A">
        <w:rPr>
          <w:bCs/>
          <w:sz w:val="24"/>
          <w:szCs w:val="24"/>
        </w:rPr>
        <w:t>.</w:t>
      </w:r>
      <w:r w:rsidRPr="00A4185A">
        <w:rPr>
          <w:sz w:val="24"/>
          <w:szCs w:val="24"/>
        </w:rPr>
        <w:t xml:space="preserve">  </w:t>
      </w:r>
      <w:r w:rsidRPr="00A4185A">
        <w:rPr>
          <w:bCs/>
          <w:sz w:val="24"/>
          <w:szCs w:val="24"/>
        </w:rPr>
        <w:t xml:space="preserve">Bivariate sequential design for Phase II trials with trade-off.  J JP </w:t>
      </w:r>
      <w:proofErr w:type="spellStart"/>
      <w:r w:rsidRPr="00A4185A">
        <w:rPr>
          <w:bCs/>
          <w:sz w:val="24"/>
          <w:szCs w:val="24"/>
        </w:rPr>
        <w:t>Biostat</w:t>
      </w:r>
      <w:proofErr w:type="spellEnd"/>
      <w:r w:rsidRPr="00A4185A">
        <w:rPr>
          <w:bCs/>
          <w:sz w:val="24"/>
          <w:szCs w:val="24"/>
        </w:rPr>
        <w:t xml:space="preserve"> </w:t>
      </w:r>
      <w:r w:rsidR="00A76C4A" w:rsidRPr="00A4185A">
        <w:rPr>
          <w:bCs/>
          <w:sz w:val="24"/>
          <w:szCs w:val="24"/>
        </w:rPr>
        <w:t>2008; 1: 175-195</w:t>
      </w:r>
    </w:p>
    <w:p w14:paraId="675ABE02" w14:textId="77777777" w:rsidR="00D32F4F" w:rsidRPr="00A4185A" w:rsidRDefault="00D32F4F" w:rsidP="009512F1">
      <w:pPr>
        <w:numPr>
          <w:ilvl w:val="0"/>
          <w:numId w:val="1"/>
        </w:numPr>
        <w:tabs>
          <w:tab w:val="clear" w:pos="720"/>
        </w:tabs>
        <w:ind w:left="1440" w:hanging="540"/>
        <w:rPr>
          <w:sz w:val="24"/>
          <w:szCs w:val="24"/>
        </w:rPr>
      </w:pPr>
      <w:r w:rsidRPr="00A4185A">
        <w:rPr>
          <w:sz w:val="24"/>
          <w:szCs w:val="24"/>
        </w:rPr>
        <w:t xml:space="preserve">Sinclair E, Ronquillo R, </w:t>
      </w:r>
      <w:proofErr w:type="spellStart"/>
      <w:r w:rsidRPr="00A4185A">
        <w:rPr>
          <w:sz w:val="24"/>
          <w:szCs w:val="24"/>
        </w:rPr>
        <w:t>Lollo</w:t>
      </w:r>
      <w:proofErr w:type="spellEnd"/>
      <w:r w:rsidRPr="00A4185A">
        <w:rPr>
          <w:sz w:val="24"/>
          <w:szCs w:val="24"/>
        </w:rPr>
        <w:t xml:space="preserve"> N, </w:t>
      </w:r>
      <w:r w:rsidRPr="00A4185A">
        <w:rPr>
          <w:b/>
          <w:sz w:val="24"/>
          <w:szCs w:val="24"/>
        </w:rPr>
        <w:t>Yiannoutsos CT</w:t>
      </w:r>
      <w:r w:rsidRPr="00A4185A">
        <w:rPr>
          <w:sz w:val="24"/>
          <w:szCs w:val="24"/>
        </w:rPr>
        <w:t>, Deeks SG, Hunt P, Spudich S, Price RW. Antiretroviral treatment effect on immune activation reduces cerebrospinal fluid HIV-1 infection</w:t>
      </w:r>
      <w:r w:rsidR="00A76C4A" w:rsidRPr="00A4185A">
        <w:rPr>
          <w:sz w:val="24"/>
          <w:szCs w:val="24"/>
        </w:rPr>
        <w:t>. JAIDS. 2008; 40:248-255.</w:t>
      </w:r>
    </w:p>
    <w:p w14:paraId="1F384C56" w14:textId="77777777" w:rsidR="00C44FCD" w:rsidRPr="00A4185A" w:rsidRDefault="00C44FCD" w:rsidP="009512F1">
      <w:pPr>
        <w:numPr>
          <w:ilvl w:val="0"/>
          <w:numId w:val="1"/>
        </w:numPr>
        <w:tabs>
          <w:tab w:val="clear" w:pos="720"/>
        </w:tabs>
        <w:ind w:left="1440" w:hanging="540"/>
        <w:rPr>
          <w:color w:val="000000"/>
          <w:sz w:val="24"/>
          <w:szCs w:val="24"/>
        </w:rPr>
      </w:pPr>
      <w:r w:rsidRPr="00A4185A">
        <w:rPr>
          <w:sz w:val="24"/>
          <w:szCs w:val="24"/>
        </w:rPr>
        <w:t xml:space="preserve">Henderson M, McGarry R, </w:t>
      </w:r>
      <w:r w:rsidRPr="00A4185A">
        <w:rPr>
          <w:b/>
          <w:sz w:val="24"/>
          <w:szCs w:val="24"/>
        </w:rPr>
        <w:t>Yiannoutsos CT</w:t>
      </w:r>
      <w:r w:rsidRPr="00A4185A">
        <w:rPr>
          <w:sz w:val="24"/>
          <w:szCs w:val="24"/>
        </w:rPr>
        <w:t xml:space="preserve">, Fakiris A, Hoopes D, Williams M, Timmerman R. </w:t>
      </w:r>
      <w:r w:rsidRPr="00A4185A">
        <w:rPr>
          <w:bCs/>
          <w:color w:val="2B2B2B"/>
          <w:sz w:val="24"/>
          <w:szCs w:val="24"/>
        </w:rPr>
        <w:t xml:space="preserve">Baseline pulmonary function as a predictor for survival and decline in pulmonary Function over time in patients undergoing stereotactic body radiotherapy for the treatment of stage I non-small cell lung cancer. </w:t>
      </w:r>
      <w:r w:rsidR="00746E51" w:rsidRPr="00A4185A">
        <w:rPr>
          <w:bCs/>
          <w:color w:val="2B2B2B"/>
          <w:sz w:val="24"/>
          <w:szCs w:val="24"/>
        </w:rPr>
        <w:t xml:space="preserve">Int </w:t>
      </w:r>
      <w:r w:rsidR="00E67234" w:rsidRPr="00A4185A">
        <w:rPr>
          <w:bCs/>
          <w:color w:val="2B2B2B"/>
          <w:sz w:val="24"/>
          <w:szCs w:val="24"/>
        </w:rPr>
        <w:t xml:space="preserve">J </w:t>
      </w:r>
      <w:r w:rsidR="00746E51" w:rsidRPr="00A4185A">
        <w:rPr>
          <w:bCs/>
          <w:color w:val="2B2B2B"/>
          <w:sz w:val="24"/>
          <w:szCs w:val="24"/>
        </w:rPr>
        <w:t>Rad Onc</w:t>
      </w:r>
      <w:r w:rsidR="00E67234" w:rsidRPr="00A4185A">
        <w:rPr>
          <w:bCs/>
          <w:color w:val="2B2B2B"/>
          <w:sz w:val="24"/>
          <w:szCs w:val="24"/>
        </w:rPr>
        <w:t>ol</w:t>
      </w:r>
      <w:r w:rsidR="00746E51" w:rsidRPr="00A4185A">
        <w:rPr>
          <w:bCs/>
          <w:color w:val="2B2B2B"/>
          <w:sz w:val="24"/>
          <w:szCs w:val="24"/>
        </w:rPr>
        <w:t xml:space="preserve"> Biol Phys.</w:t>
      </w:r>
      <w:r w:rsidRPr="00A4185A">
        <w:rPr>
          <w:bCs/>
          <w:color w:val="2B2B2B"/>
          <w:sz w:val="24"/>
          <w:szCs w:val="24"/>
        </w:rPr>
        <w:t xml:space="preserve"> </w:t>
      </w:r>
      <w:r w:rsidR="00E67234" w:rsidRPr="00A4185A">
        <w:rPr>
          <w:bCs/>
          <w:color w:val="2B2B2B"/>
          <w:sz w:val="24"/>
          <w:szCs w:val="24"/>
        </w:rPr>
        <w:t>200</w:t>
      </w:r>
      <w:r w:rsidR="008F36B2" w:rsidRPr="00A4185A">
        <w:rPr>
          <w:bCs/>
          <w:color w:val="2B2B2B"/>
          <w:sz w:val="24"/>
          <w:szCs w:val="24"/>
        </w:rPr>
        <w:t>8</w:t>
      </w:r>
      <w:r w:rsidR="00E67234" w:rsidRPr="00A4185A">
        <w:rPr>
          <w:bCs/>
          <w:color w:val="2B2B2B"/>
          <w:sz w:val="24"/>
          <w:szCs w:val="24"/>
        </w:rPr>
        <w:t xml:space="preserve">; </w:t>
      </w:r>
      <w:r w:rsidR="00E67234" w:rsidRPr="00A4185A">
        <w:rPr>
          <w:rStyle w:val="volume"/>
          <w:sz w:val="24"/>
          <w:szCs w:val="24"/>
        </w:rPr>
        <w:t>72</w:t>
      </w:r>
      <w:r w:rsidR="00E67234" w:rsidRPr="00A4185A">
        <w:rPr>
          <w:sz w:val="24"/>
          <w:szCs w:val="24"/>
        </w:rPr>
        <w:t>:</w:t>
      </w:r>
      <w:r w:rsidR="00E67234" w:rsidRPr="00A4185A">
        <w:rPr>
          <w:rStyle w:val="pages"/>
          <w:sz w:val="24"/>
          <w:szCs w:val="24"/>
        </w:rPr>
        <w:t>404-409</w:t>
      </w:r>
    </w:p>
    <w:p w14:paraId="4DD55183" w14:textId="77777777" w:rsidR="00630ABC" w:rsidRPr="00A4185A" w:rsidRDefault="00630ABC" w:rsidP="009512F1">
      <w:pPr>
        <w:numPr>
          <w:ilvl w:val="0"/>
          <w:numId w:val="1"/>
        </w:numPr>
        <w:tabs>
          <w:tab w:val="clear" w:pos="720"/>
        </w:tabs>
        <w:ind w:left="1440" w:hanging="540"/>
        <w:rPr>
          <w:sz w:val="24"/>
          <w:szCs w:val="24"/>
        </w:rPr>
      </w:pPr>
      <w:r w:rsidRPr="00A4185A">
        <w:rPr>
          <w:sz w:val="24"/>
          <w:szCs w:val="24"/>
        </w:rPr>
        <w:t xml:space="preserve">Paul RH, Ernst T, Brickman AM, </w:t>
      </w:r>
      <w:r w:rsidRPr="00A4185A">
        <w:rPr>
          <w:b/>
          <w:sz w:val="24"/>
          <w:szCs w:val="24"/>
        </w:rPr>
        <w:t>Yiannoutsos CT</w:t>
      </w:r>
      <w:r w:rsidRPr="00A4185A">
        <w:rPr>
          <w:sz w:val="24"/>
          <w:szCs w:val="24"/>
        </w:rPr>
        <w:t xml:space="preserve">, Tate DF, Cohen </w:t>
      </w:r>
      <w:proofErr w:type="gramStart"/>
      <w:r w:rsidRPr="00A4185A">
        <w:rPr>
          <w:sz w:val="24"/>
          <w:szCs w:val="24"/>
        </w:rPr>
        <w:t>RA,  Navia</w:t>
      </w:r>
      <w:proofErr w:type="gramEnd"/>
      <w:r w:rsidRPr="00A4185A">
        <w:rPr>
          <w:sz w:val="24"/>
          <w:szCs w:val="24"/>
        </w:rPr>
        <w:t xml:space="preserve"> BA, for the ACTG 301 and 700 teams and the HIV MRS Consortium. Relative sensitivity of magnetic resonance spectroscopy and quantitative MRI to cognitive function among non-demented individuals infected with HIV. J Int </w:t>
      </w:r>
      <w:proofErr w:type="spellStart"/>
      <w:r w:rsidRPr="00A4185A">
        <w:rPr>
          <w:sz w:val="24"/>
          <w:szCs w:val="24"/>
        </w:rPr>
        <w:t>Neuropsych</w:t>
      </w:r>
      <w:proofErr w:type="spellEnd"/>
      <w:r w:rsidRPr="00A4185A">
        <w:rPr>
          <w:sz w:val="24"/>
          <w:szCs w:val="24"/>
        </w:rPr>
        <w:t xml:space="preserve"> Soc. 2008; </w:t>
      </w:r>
      <w:r w:rsidRPr="00A4185A">
        <w:rPr>
          <w:rStyle w:val="volume"/>
          <w:sz w:val="24"/>
          <w:szCs w:val="24"/>
        </w:rPr>
        <w:t>14</w:t>
      </w:r>
      <w:r w:rsidRPr="00A4185A">
        <w:rPr>
          <w:sz w:val="24"/>
          <w:szCs w:val="24"/>
        </w:rPr>
        <w:t>:</w:t>
      </w:r>
      <w:r w:rsidRPr="00A4185A">
        <w:rPr>
          <w:rStyle w:val="pages"/>
          <w:sz w:val="24"/>
          <w:szCs w:val="24"/>
        </w:rPr>
        <w:t>725-33</w:t>
      </w:r>
      <w:r w:rsidRPr="00A4185A">
        <w:rPr>
          <w:sz w:val="24"/>
          <w:szCs w:val="24"/>
        </w:rPr>
        <w:t>.</w:t>
      </w:r>
    </w:p>
    <w:p w14:paraId="0BA4F95E" w14:textId="77777777" w:rsidR="00630ABC" w:rsidRPr="00A4185A" w:rsidRDefault="00630ABC" w:rsidP="009512F1">
      <w:pPr>
        <w:numPr>
          <w:ilvl w:val="0"/>
          <w:numId w:val="1"/>
        </w:numPr>
        <w:tabs>
          <w:tab w:val="clear" w:pos="720"/>
        </w:tabs>
        <w:ind w:left="1440" w:hanging="540"/>
        <w:rPr>
          <w:sz w:val="24"/>
          <w:szCs w:val="24"/>
        </w:rPr>
      </w:pPr>
      <w:r w:rsidRPr="00A4185A">
        <w:rPr>
          <w:sz w:val="24"/>
          <w:szCs w:val="24"/>
        </w:rPr>
        <w:t>Hanna</w:t>
      </w:r>
      <w:r w:rsidRPr="00A4185A">
        <w:rPr>
          <w:sz w:val="24"/>
          <w:szCs w:val="24"/>
          <w:vertAlign w:val="superscript"/>
        </w:rPr>
        <w:t xml:space="preserve"> </w:t>
      </w:r>
      <w:r w:rsidRPr="00A4185A">
        <w:rPr>
          <w:sz w:val="24"/>
          <w:szCs w:val="24"/>
        </w:rPr>
        <w:t>N, Neubauer</w:t>
      </w:r>
      <w:r w:rsidRPr="00A4185A">
        <w:rPr>
          <w:sz w:val="24"/>
          <w:szCs w:val="24"/>
          <w:vertAlign w:val="superscript"/>
        </w:rPr>
        <w:t xml:space="preserve"> </w:t>
      </w:r>
      <w:r w:rsidRPr="00A4185A">
        <w:rPr>
          <w:sz w:val="24"/>
          <w:szCs w:val="24"/>
        </w:rPr>
        <w:t xml:space="preserve">M, </w:t>
      </w:r>
      <w:r w:rsidRPr="00A4185A">
        <w:rPr>
          <w:b/>
          <w:sz w:val="24"/>
          <w:szCs w:val="24"/>
        </w:rPr>
        <w:t>Yiannoutsos C</w:t>
      </w:r>
      <w:r w:rsidRPr="00A4185A">
        <w:rPr>
          <w:sz w:val="24"/>
          <w:szCs w:val="24"/>
        </w:rPr>
        <w:t xml:space="preserve">, McGarry R,  </w:t>
      </w:r>
      <w:proofErr w:type="spellStart"/>
      <w:r w:rsidRPr="00A4185A">
        <w:rPr>
          <w:sz w:val="24"/>
          <w:szCs w:val="24"/>
        </w:rPr>
        <w:t>Arseneau</w:t>
      </w:r>
      <w:proofErr w:type="spellEnd"/>
      <w:r w:rsidRPr="00A4185A">
        <w:rPr>
          <w:sz w:val="24"/>
          <w:szCs w:val="24"/>
        </w:rPr>
        <w:t xml:space="preserve"> J, Ansari R, Reynolds C, Govindan R, Melnyk A, Fisher W, Richards D, </w:t>
      </w:r>
      <w:proofErr w:type="spellStart"/>
      <w:r w:rsidRPr="00A4185A">
        <w:rPr>
          <w:sz w:val="24"/>
          <w:szCs w:val="24"/>
        </w:rPr>
        <w:t>Bruetman</w:t>
      </w:r>
      <w:proofErr w:type="spellEnd"/>
      <w:r w:rsidRPr="00A4185A">
        <w:rPr>
          <w:sz w:val="24"/>
          <w:szCs w:val="24"/>
        </w:rPr>
        <w:t xml:space="preserve"> D, Anderson T, </w:t>
      </w:r>
      <w:proofErr w:type="spellStart"/>
      <w:r w:rsidRPr="00A4185A">
        <w:rPr>
          <w:sz w:val="24"/>
          <w:szCs w:val="24"/>
        </w:rPr>
        <w:t>Chowhan</w:t>
      </w:r>
      <w:proofErr w:type="spellEnd"/>
      <w:r w:rsidRPr="00A4185A">
        <w:rPr>
          <w:sz w:val="24"/>
          <w:szCs w:val="24"/>
        </w:rPr>
        <w:t xml:space="preserve"> N, </w:t>
      </w:r>
      <w:proofErr w:type="spellStart"/>
      <w:r w:rsidRPr="00A4185A">
        <w:rPr>
          <w:sz w:val="24"/>
          <w:szCs w:val="24"/>
        </w:rPr>
        <w:t>Nattam</w:t>
      </w:r>
      <w:proofErr w:type="spellEnd"/>
      <w:r w:rsidRPr="00A4185A">
        <w:rPr>
          <w:sz w:val="24"/>
          <w:szCs w:val="24"/>
        </w:rPr>
        <w:t xml:space="preserve"> S, </w:t>
      </w:r>
      <w:proofErr w:type="spellStart"/>
      <w:r w:rsidRPr="00A4185A">
        <w:rPr>
          <w:sz w:val="24"/>
          <w:szCs w:val="24"/>
        </w:rPr>
        <w:t>Mantravadi</w:t>
      </w:r>
      <w:proofErr w:type="spellEnd"/>
      <w:r w:rsidRPr="00A4185A">
        <w:rPr>
          <w:sz w:val="24"/>
          <w:szCs w:val="24"/>
        </w:rPr>
        <w:t xml:space="preserve"> P, Johnson C, Breen T, White A, Einhorn L. Phase III Study of Cisplatin, Etoposide, and Concurrent Chest Radiation With or Without Consolidation Docetaxel in Patients With Inoperable Stage III Non-Small-Cell Lung Cancer: The Hoosier Oncology Group and U.S. Oncology. JCO, 2008; 25:5755-5760.</w:t>
      </w:r>
    </w:p>
    <w:p w14:paraId="52FF3868" w14:textId="77777777" w:rsidR="009D5940" w:rsidRPr="00A4185A" w:rsidRDefault="00746E51" w:rsidP="009512F1">
      <w:pPr>
        <w:numPr>
          <w:ilvl w:val="0"/>
          <w:numId w:val="1"/>
        </w:numPr>
        <w:tabs>
          <w:tab w:val="clear" w:pos="720"/>
        </w:tabs>
        <w:spacing w:line="288" w:lineRule="atLeast"/>
        <w:ind w:left="1440" w:hanging="540"/>
        <w:outlineLvl w:val="1"/>
        <w:rPr>
          <w:bCs/>
          <w:color w:val="333333"/>
          <w:kern w:val="36"/>
          <w:sz w:val="24"/>
          <w:szCs w:val="24"/>
          <w:lang w:val="en"/>
        </w:rPr>
      </w:pPr>
      <w:r w:rsidRPr="00A4185A">
        <w:rPr>
          <w:sz w:val="24"/>
          <w:szCs w:val="24"/>
        </w:rPr>
        <w:t>An</w:t>
      </w:r>
      <w:r w:rsidRPr="00A4185A">
        <w:rPr>
          <w:i/>
          <w:iCs/>
          <w:sz w:val="24"/>
          <w:szCs w:val="24"/>
        </w:rPr>
        <w:t xml:space="preserve"> </w:t>
      </w:r>
      <w:r w:rsidRPr="00A4185A">
        <w:rPr>
          <w:iCs/>
          <w:sz w:val="24"/>
          <w:szCs w:val="24"/>
        </w:rPr>
        <w:t>M-W</w:t>
      </w:r>
      <w:r w:rsidRPr="00A4185A">
        <w:rPr>
          <w:sz w:val="24"/>
          <w:szCs w:val="24"/>
        </w:rPr>
        <w:t>, Frangakis</w:t>
      </w:r>
      <w:r w:rsidRPr="00A4185A">
        <w:rPr>
          <w:iCs/>
          <w:sz w:val="24"/>
          <w:szCs w:val="24"/>
        </w:rPr>
        <w:t xml:space="preserve"> CE, </w:t>
      </w:r>
      <w:r w:rsidRPr="00A4185A">
        <w:rPr>
          <w:sz w:val="24"/>
          <w:szCs w:val="24"/>
        </w:rPr>
        <w:t xml:space="preserve">Musick BS, </w:t>
      </w:r>
      <w:r w:rsidRPr="00A4185A">
        <w:rPr>
          <w:b/>
          <w:sz w:val="24"/>
          <w:szCs w:val="24"/>
        </w:rPr>
        <w:t>Yiannoutsos</w:t>
      </w:r>
      <w:r w:rsidRPr="00A4185A">
        <w:rPr>
          <w:b/>
          <w:i/>
          <w:iCs/>
          <w:sz w:val="24"/>
          <w:szCs w:val="24"/>
        </w:rPr>
        <w:t xml:space="preserve"> </w:t>
      </w:r>
      <w:r w:rsidRPr="00A4185A">
        <w:rPr>
          <w:b/>
          <w:iCs/>
          <w:sz w:val="24"/>
          <w:szCs w:val="24"/>
        </w:rPr>
        <w:t>CT</w:t>
      </w:r>
      <w:r w:rsidRPr="00A4185A">
        <w:rPr>
          <w:iCs/>
          <w:sz w:val="24"/>
          <w:szCs w:val="24"/>
        </w:rPr>
        <w:t xml:space="preserve">. </w:t>
      </w:r>
      <w:r w:rsidRPr="00A4185A">
        <w:rPr>
          <w:sz w:val="24"/>
          <w:szCs w:val="24"/>
        </w:rPr>
        <w:t>The need for double-sampling designs in survival studies: An application to monitor PEPFAR</w:t>
      </w:r>
      <w:r w:rsidR="009A580A" w:rsidRPr="00A4185A">
        <w:rPr>
          <w:sz w:val="24"/>
          <w:szCs w:val="24"/>
        </w:rPr>
        <w:t>. Biometrics, 2009; 65:301-</w:t>
      </w:r>
      <w:r w:rsidR="00E45A08" w:rsidRPr="00A4185A">
        <w:rPr>
          <w:sz w:val="24"/>
          <w:szCs w:val="24"/>
        </w:rPr>
        <w:t>30</w:t>
      </w:r>
      <w:r w:rsidR="009A580A" w:rsidRPr="00A4185A">
        <w:rPr>
          <w:sz w:val="24"/>
          <w:szCs w:val="24"/>
        </w:rPr>
        <w:t>6</w:t>
      </w:r>
      <w:r w:rsidRPr="00A4185A">
        <w:rPr>
          <w:sz w:val="24"/>
          <w:szCs w:val="24"/>
        </w:rPr>
        <w:t>.</w:t>
      </w:r>
    </w:p>
    <w:p w14:paraId="2423BC88" w14:textId="77777777" w:rsidR="009D5940" w:rsidRPr="00A4185A" w:rsidRDefault="00B21F48" w:rsidP="009512F1">
      <w:pPr>
        <w:numPr>
          <w:ilvl w:val="0"/>
          <w:numId w:val="1"/>
        </w:numPr>
        <w:tabs>
          <w:tab w:val="clear" w:pos="720"/>
        </w:tabs>
        <w:spacing w:line="288" w:lineRule="atLeast"/>
        <w:ind w:left="1440" w:hanging="540"/>
        <w:outlineLvl w:val="1"/>
        <w:rPr>
          <w:bCs/>
          <w:color w:val="333333"/>
          <w:kern w:val="36"/>
          <w:sz w:val="24"/>
          <w:szCs w:val="24"/>
          <w:lang w:val="en"/>
        </w:rPr>
      </w:pPr>
      <w:r w:rsidRPr="00A4185A">
        <w:rPr>
          <w:b/>
          <w:sz w:val="24"/>
          <w:szCs w:val="24"/>
        </w:rPr>
        <w:t>Yiannoutsos CT</w:t>
      </w:r>
      <w:r w:rsidRPr="00A4185A">
        <w:rPr>
          <w:sz w:val="24"/>
          <w:szCs w:val="24"/>
        </w:rPr>
        <w:t>, An M-W, Frangakis CE, Musick BS, Braitstein P, Wools-Kaloustian K, Och</w:t>
      </w:r>
      <w:r w:rsidR="005B43C0" w:rsidRPr="00A4185A">
        <w:rPr>
          <w:sz w:val="24"/>
          <w:szCs w:val="24"/>
        </w:rPr>
        <w:t>i</w:t>
      </w:r>
      <w:r w:rsidRPr="00A4185A">
        <w:rPr>
          <w:sz w:val="24"/>
          <w:szCs w:val="24"/>
        </w:rPr>
        <w:t>eng D, Martin JN, Bacon M, Kimaiyo S.</w:t>
      </w:r>
      <w:r w:rsidRPr="00A4185A" w:rsidDel="001305E8">
        <w:rPr>
          <w:rStyle w:val="FootnoteReference"/>
          <w:sz w:val="24"/>
          <w:szCs w:val="24"/>
        </w:rPr>
        <w:t xml:space="preserve"> </w:t>
      </w:r>
      <w:r w:rsidRPr="00A4185A">
        <w:rPr>
          <w:rStyle w:val="FootnoteReference"/>
          <w:sz w:val="24"/>
          <w:szCs w:val="24"/>
        </w:rPr>
        <w:t xml:space="preserve"> </w:t>
      </w:r>
      <w:r w:rsidR="009D5940" w:rsidRPr="00A4185A">
        <w:rPr>
          <w:bCs/>
          <w:color w:val="333333"/>
          <w:kern w:val="36"/>
          <w:sz w:val="24"/>
          <w:szCs w:val="24"/>
          <w:lang w:val="en"/>
        </w:rPr>
        <w:t>Sampling-Based Approaches to Improve Estimation of Mortality among Patient Dropouts: Experience from a Large PEPFAR-Funded Program in Western Kenya</w:t>
      </w:r>
      <w:r w:rsidR="00A67400" w:rsidRPr="00A4185A">
        <w:rPr>
          <w:vanish/>
          <w:color w:val="303030"/>
          <w:sz w:val="24"/>
          <w:szCs w:val="24"/>
          <w:lang w:val="en"/>
        </w:rPr>
        <w:t xml:space="preserve">. </w:t>
      </w:r>
      <w:r w:rsidR="000D1B0F" w:rsidRPr="00A4185A">
        <w:rPr>
          <w:color w:val="303030"/>
          <w:sz w:val="24"/>
          <w:szCs w:val="24"/>
          <w:lang w:val="en"/>
        </w:rPr>
        <w:t xml:space="preserve">. </w:t>
      </w:r>
      <w:r w:rsidR="009D5940" w:rsidRPr="00A4185A">
        <w:rPr>
          <w:sz w:val="24"/>
          <w:szCs w:val="24"/>
          <w:lang w:val="en"/>
        </w:rPr>
        <w:t xml:space="preserve">PLoS ONE, 2009; 3(12): e3843 </w:t>
      </w:r>
      <w:proofErr w:type="gramStart"/>
      <w:r w:rsidR="009D5940" w:rsidRPr="00A4185A">
        <w:rPr>
          <w:sz w:val="24"/>
          <w:szCs w:val="24"/>
          <w:lang w:val="en"/>
        </w:rPr>
        <w:t>doi:10.1371/journal.pone</w:t>
      </w:r>
      <w:proofErr w:type="gramEnd"/>
      <w:r w:rsidR="009D5940" w:rsidRPr="00A4185A">
        <w:rPr>
          <w:sz w:val="24"/>
          <w:szCs w:val="24"/>
          <w:lang w:val="en"/>
        </w:rPr>
        <w:t>.0003843</w:t>
      </w:r>
      <w:r w:rsidR="009D5940" w:rsidRPr="00A4185A">
        <w:rPr>
          <w:sz w:val="24"/>
          <w:szCs w:val="24"/>
        </w:rPr>
        <w:t>.</w:t>
      </w:r>
    </w:p>
    <w:p w14:paraId="0A048394" w14:textId="77777777" w:rsidR="00B21F48" w:rsidRPr="00A4185A" w:rsidRDefault="00B21F48" w:rsidP="009512F1">
      <w:pPr>
        <w:numPr>
          <w:ilvl w:val="0"/>
          <w:numId w:val="1"/>
        </w:numPr>
        <w:tabs>
          <w:tab w:val="clear" w:pos="720"/>
        </w:tabs>
        <w:ind w:left="1440" w:hanging="540"/>
        <w:rPr>
          <w:sz w:val="24"/>
          <w:szCs w:val="24"/>
        </w:rPr>
      </w:pPr>
      <w:r w:rsidRPr="00A4185A">
        <w:rPr>
          <w:sz w:val="24"/>
          <w:szCs w:val="24"/>
        </w:rPr>
        <w:lastRenderedPageBreak/>
        <w:t xml:space="preserve">Wools-Kaloustian K, Kimaiyo S, Musick BS, Sidle J, Siika A, Nyandiko W, Einterz R, Tierney WM, </w:t>
      </w:r>
      <w:r w:rsidRPr="00A4185A">
        <w:rPr>
          <w:b/>
          <w:sz w:val="24"/>
          <w:szCs w:val="24"/>
        </w:rPr>
        <w:t>Yiannoutsos CT</w:t>
      </w:r>
      <w:r w:rsidRPr="00A4185A">
        <w:rPr>
          <w:sz w:val="24"/>
          <w:szCs w:val="24"/>
        </w:rPr>
        <w:t xml:space="preserve">. The Impact of the President’s Emergency Plan for AIDS Relief (PEPFAR) on </w:t>
      </w:r>
      <w:r w:rsidR="00264031" w:rsidRPr="00A4185A">
        <w:rPr>
          <w:sz w:val="24"/>
          <w:szCs w:val="24"/>
        </w:rPr>
        <w:t>e</w:t>
      </w:r>
      <w:r w:rsidRPr="00A4185A">
        <w:rPr>
          <w:sz w:val="24"/>
          <w:szCs w:val="24"/>
        </w:rPr>
        <w:t xml:space="preserve">xpansion of HIV </w:t>
      </w:r>
      <w:r w:rsidR="00264031" w:rsidRPr="00A4185A">
        <w:rPr>
          <w:sz w:val="24"/>
          <w:szCs w:val="24"/>
        </w:rPr>
        <w:t>c</w:t>
      </w:r>
      <w:r w:rsidRPr="00A4185A">
        <w:rPr>
          <w:sz w:val="24"/>
          <w:szCs w:val="24"/>
        </w:rPr>
        <w:t xml:space="preserve">are </w:t>
      </w:r>
      <w:r w:rsidR="00264031" w:rsidRPr="00A4185A">
        <w:rPr>
          <w:sz w:val="24"/>
          <w:szCs w:val="24"/>
        </w:rPr>
        <w:t>s</w:t>
      </w:r>
      <w:r w:rsidRPr="00A4185A">
        <w:rPr>
          <w:sz w:val="24"/>
          <w:szCs w:val="24"/>
        </w:rPr>
        <w:t xml:space="preserve">ervices in western Kenya.  AIDS, 2009; </w:t>
      </w:r>
      <w:r w:rsidR="00264031" w:rsidRPr="00A4185A">
        <w:rPr>
          <w:sz w:val="24"/>
          <w:szCs w:val="24"/>
        </w:rPr>
        <w:t>23: 195-201</w:t>
      </w:r>
      <w:r w:rsidRPr="00A4185A">
        <w:rPr>
          <w:sz w:val="24"/>
          <w:szCs w:val="24"/>
        </w:rPr>
        <w:t>.</w:t>
      </w:r>
    </w:p>
    <w:p w14:paraId="6A3873E5" w14:textId="77777777" w:rsidR="00E67234" w:rsidRPr="00A4185A" w:rsidRDefault="00875A7F" w:rsidP="009512F1">
      <w:pPr>
        <w:numPr>
          <w:ilvl w:val="0"/>
          <w:numId w:val="1"/>
        </w:numPr>
        <w:tabs>
          <w:tab w:val="clear" w:pos="720"/>
        </w:tabs>
        <w:autoSpaceDE w:val="0"/>
        <w:autoSpaceDN w:val="0"/>
        <w:adjustRightInd w:val="0"/>
        <w:spacing w:after="60"/>
        <w:ind w:left="1440" w:hanging="540"/>
        <w:rPr>
          <w:color w:val="000000"/>
          <w:sz w:val="24"/>
          <w:szCs w:val="24"/>
        </w:rPr>
      </w:pPr>
      <w:proofErr w:type="spellStart"/>
      <w:r w:rsidRPr="00A4185A">
        <w:rPr>
          <w:color w:val="000000"/>
          <w:sz w:val="24"/>
          <w:szCs w:val="24"/>
        </w:rPr>
        <w:t>Seebregts</w:t>
      </w:r>
      <w:proofErr w:type="spellEnd"/>
      <w:r w:rsidRPr="00A4185A">
        <w:rPr>
          <w:color w:val="000000"/>
          <w:sz w:val="24"/>
          <w:szCs w:val="24"/>
        </w:rPr>
        <w:t xml:space="preserve"> CJ, Mamlin BW, Biondich PG, Fraser HSF, Wolfe BA, </w:t>
      </w:r>
      <w:proofErr w:type="spellStart"/>
      <w:r w:rsidRPr="00A4185A">
        <w:rPr>
          <w:color w:val="000000"/>
          <w:sz w:val="24"/>
          <w:szCs w:val="24"/>
        </w:rPr>
        <w:t>Jazayeri</w:t>
      </w:r>
      <w:proofErr w:type="spellEnd"/>
      <w:r w:rsidRPr="00A4185A">
        <w:rPr>
          <w:color w:val="000000"/>
          <w:sz w:val="24"/>
          <w:szCs w:val="24"/>
        </w:rPr>
        <w:t xml:space="preserve"> D, Allen C, Miranda J, Baker E, Fourie C, </w:t>
      </w:r>
      <w:proofErr w:type="spellStart"/>
      <w:r w:rsidRPr="00A4185A">
        <w:rPr>
          <w:color w:val="000000"/>
          <w:sz w:val="24"/>
          <w:szCs w:val="24"/>
        </w:rPr>
        <w:t>Lesh</w:t>
      </w:r>
      <w:proofErr w:type="spellEnd"/>
      <w:r w:rsidRPr="00A4185A">
        <w:rPr>
          <w:color w:val="000000"/>
          <w:sz w:val="24"/>
          <w:szCs w:val="24"/>
        </w:rPr>
        <w:t xml:space="preserve"> N, Kanter A, </w:t>
      </w:r>
      <w:r w:rsidRPr="00A4185A">
        <w:rPr>
          <w:b/>
          <w:color w:val="000000"/>
          <w:sz w:val="24"/>
          <w:szCs w:val="24"/>
        </w:rPr>
        <w:t>Yiannoutsos C</w:t>
      </w:r>
      <w:r w:rsidRPr="00A4185A">
        <w:rPr>
          <w:color w:val="000000"/>
          <w:sz w:val="24"/>
          <w:szCs w:val="24"/>
        </w:rPr>
        <w:t xml:space="preserve">, Bailey C and the OpenMRS Implementers Network. </w:t>
      </w:r>
      <w:r w:rsidRPr="00A4185A">
        <w:rPr>
          <w:bCs/>
          <w:color w:val="000000"/>
          <w:sz w:val="24"/>
          <w:szCs w:val="24"/>
        </w:rPr>
        <w:t>The OpenMRS Implementers Network</w:t>
      </w:r>
      <w:r w:rsidR="003D2F4D" w:rsidRPr="00A4185A">
        <w:rPr>
          <w:bCs/>
          <w:color w:val="000000"/>
          <w:sz w:val="24"/>
          <w:szCs w:val="24"/>
        </w:rPr>
        <w:t>.</w:t>
      </w:r>
      <w:r w:rsidRPr="00A4185A">
        <w:rPr>
          <w:bCs/>
          <w:color w:val="000000"/>
          <w:sz w:val="24"/>
          <w:szCs w:val="24"/>
        </w:rPr>
        <w:t xml:space="preserve"> JIMI</w:t>
      </w:r>
      <w:r w:rsidR="003D2F4D" w:rsidRPr="00A4185A">
        <w:rPr>
          <w:bCs/>
          <w:color w:val="000000"/>
          <w:sz w:val="24"/>
          <w:szCs w:val="24"/>
        </w:rPr>
        <w:t xml:space="preserve"> 200</w:t>
      </w:r>
      <w:r w:rsidR="002D0689" w:rsidRPr="00A4185A">
        <w:rPr>
          <w:bCs/>
          <w:color w:val="000000"/>
          <w:sz w:val="24"/>
          <w:szCs w:val="24"/>
        </w:rPr>
        <w:t>9</w:t>
      </w:r>
      <w:r w:rsidR="0050257E" w:rsidRPr="00A4185A">
        <w:rPr>
          <w:bCs/>
          <w:color w:val="000000"/>
          <w:sz w:val="24"/>
          <w:szCs w:val="24"/>
        </w:rPr>
        <w:t>; 78: 711-720.</w:t>
      </w:r>
    </w:p>
    <w:p w14:paraId="12C2FBB3" w14:textId="77777777" w:rsidR="00E67234" w:rsidRPr="00A4185A" w:rsidRDefault="00E67234" w:rsidP="009512F1">
      <w:pPr>
        <w:numPr>
          <w:ilvl w:val="0"/>
          <w:numId w:val="1"/>
        </w:numPr>
        <w:tabs>
          <w:tab w:val="clear" w:pos="720"/>
        </w:tabs>
        <w:autoSpaceDE w:val="0"/>
        <w:autoSpaceDN w:val="0"/>
        <w:adjustRightInd w:val="0"/>
        <w:spacing w:after="60"/>
        <w:ind w:left="1440" w:hanging="540"/>
        <w:rPr>
          <w:sz w:val="24"/>
          <w:szCs w:val="24"/>
        </w:rPr>
      </w:pPr>
      <w:r w:rsidRPr="00A4185A">
        <w:rPr>
          <w:color w:val="000000"/>
          <w:sz w:val="24"/>
          <w:szCs w:val="24"/>
        </w:rPr>
        <w:t xml:space="preserve">Fakiris AJ, McGarry RC, </w:t>
      </w:r>
      <w:r w:rsidRPr="00A4185A">
        <w:rPr>
          <w:b/>
          <w:color w:val="000000"/>
          <w:sz w:val="24"/>
          <w:szCs w:val="24"/>
        </w:rPr>
        <w:t>Yiannoutsos CT</w:t>
      </w:r>
      <w:r w:rsidRPr="00A4185A">
        <w:rPr>
          <w:color w:val="000000"/>
          <w:sz w:val="24"/>
          <w:szCs w:val="24"/>
        </w:rPr>
        <w:t xml:space="preserve">, </w:t>
      </w:r>
      <w:proofErr w:type="spellStart"/>
      <w:r w:rsidRPr="00A4185A">
        <w:rPr>
          <w:color w:val="000000"/>
          <w:sz w:val="24"/>
          <w:szCs w:val="24"/>
        </w:rPr>
        <w:t>Papiez</w:t>
      </w:r>
      <w:proofErr w:type="spellEnd"/>
      <w:r w:rsidRPr="00A4185A">
        <w:rPr>
          <w:color w:val="000000"/>
          <w:sz w:val="24"/>
          <w:szCs w:val="24"/>
        </w:rPr>
        <w:t xml:space="preserve"> L, Williams M, Henderson MA, Timmerman R.</w:t>
      </w:r>
      <w:r w:rsidRPr="00A4185A">
        <w:rPr>
          <w:color w:val="000000"/>
          <w:sz w:val="24"/>
          <w:szCs w:val="24"/>
          <w:vertAlign w:val="superscript"/>
        </w:rPr>
        <w:t xml:space="preserve"> </w:t>
      </w:r>
      <w:r w:rsidRPr="00A4185A">
        <w:rPr>
          <w:sz w:val="24"/>
          <w:szCs w:val="24"/>
        </w:rPr>
        <w:t xml:space="preserve">Stereotactic Body Radiation Therapy for Early-Stage Non-Small-Cell Lung Carcinoma: 4 Year Results of a Prospective Phase II Study. Int J Rad </w:t>
      </w:r>
      <w:proofErr w:type="spellStart"/>
      <w:r w:rsidRPr="00A4185A">
        <w:rPr>
          <w:sz w:val="24"/>
          <w:szCs w:val="24"/>
        </w:rPr>
        <w:t>Onc</w:t>
      </w:r>
      <w:proofErr w:type="spellEnd"/>
      <w:r w:rsidRPr="00A4185A">
        <w:rPr>
          <w:sz w:val="24"/>
          <w:szCs w:val="24"/>
        </w:rPr>
        <w:t xml:space="preserve"> Biol Phys. 200</w:t>
      </w:r>
      <w:r w:rsidR="002D0689" w:rsidRPr="00A4185A">
        <w:rPr>
          <w:sz w:val="24"/>
          <w:szCs w:val="24"/>
        </w:rPr>
        <w:t>9</w:t>
      </w:r>
      <w:r w:rsidRPr="00A4185A">
        <w:rPr>
          <w:sz w:val="24"/>
          <w:szCs w:val="24"/>
        </w:rPr>
        <w:t xml:space="preserve">; </w:t>
      </w:r>
      <w:r w:rsidR="0054078C" w:rsidRPr="00A4185A">
        <w:rPr>
          <w:sz w:val="24"/>
          <w:szCs w:val="24"/>
        </w:rPr>
        <w:t>76: 677-682</w:t>
      </w:r>
    </w:p>
    <w:p w14:paraId="5D3EBDE5" w14:textId="77777777" w:rsidR="00B21F48" w:rsidRPr="00A4185A" w:rsidRDefault="00B21F48" w:rsidP="009512F1">
      <w:pPr>
        <w:numPr>
          <w:ilvl w:val="0"/>
          <w:numId w:val="1"/>
        </w:numPr>
        <w:tabs>
          <w:tab w:val="clear" w:pos="720"/>
        </w:tabs>
        <w:ind w:left="1440" w:hanging="540"/>
        <w:rPr>
          <w:sz w:val="24"/>
          <w:szCs w:val="24"/>
        </w:rPr>
      </w:pPr>
      <w:r w:rsidRPr="00A4185A">
        <w:rPr>
          <w:sz w:val="24"/>
          <w:szCs w:val="24"/>
        </w:rPr>
        <w:t>Alonzo T</w:t>
      </w:r>
      <w:r w:rsidR="001E46EB" w:rsidRPr="00A4185A">
        <w:rPr>
          <w:sz w:val="24"/>
          <w:szCs w:val="24"/>
        </w:rPr>
        <w:t>A</w:t>
      </w:r>
      <w:r w:rsidRPr="00A4185A">
        <w:rPr>
          <w:sz w:val="24"/>
          <w:szCs w:val="24"/>
        </w:rPr>
        <w:t xml:space="preserve">, </w:t>
      </w:r>
      <w:r w:rsidR="001E46EB" w:rsidRPr="00A4185A">
        <w:rPr>
          <w:sz w:val="24"/>
          <w:szCs w:val="24"/>
        </w:rPr>
        <w:t xml:space="preserve">Nakas CT, </w:t>
      </w:r>
      <w:r w:rsidR="001E46EB" w:rsidRPr="00A4185A">
        <w:rPr>
          <w:b/>
          <w:sz w:val="24"/>
          <w:szCs w:val="24"/>
        </w:rPr>
        <w:t>Yiannoutsos CT</w:t>
      </w:r>
      <w:r w:rsidR="001E46EB" w:rsidRPr="00A4185A">
        <w:rPr>
          <w:sz w:val="24"/>
          <w:szCs w:val="24"/>
        </w:rPr>
        <w:t xml:space="preserve">, Bucher S. A comparison of tests for restricted in the three-class case.  Stat Med 2009; </w:t>
      </w:r>
      <w:r w:rsidR="0093755A" w:rsidRPr="00A4185A">
        <w:rPr>
          <w:sz w:val="24"/>
          <w:szCs w:val="24"/>
        </w:rPr>
        <w:t>28:1144-</w:t>
      </w:r>
      <w:r w:rsidR="00E45A08" w:rsidRPr="00A4185A">
        <w:rPr>
          <w:sz w:val="24"/>
          <w:szCs w:val="24"/>
        </w:rPr>
        <w:t>11</w:t>
      </w:r>
      <w:r w:rsidR="0093755A" w:rsidRPr="00A4185A">
        <w:rPr>
          <w:sz w:val="24"/>
          <w:szCs w:val="24"/>
        </w:rPr>
        <w:t>58.</w:t>
      </w:r>
    </w:p>
    <w:p w14:paraId="4B07D90D" w14:textId="77777777" w:rsidR="00124D30" w:rsidRPr="00A4185A" w:rsidRDefault="0093755A" w:rsidP="009512F1">
      <w:pPr>
        <w:numPr>
          <w:ilvl w:val="0"/>
          <w:numId w:val="1"/>
        </w:numPr>
        <w:tabs>
          <w:tab w:val="clear" w:pos="720"/>
        </w:tabs>
        <w:ind w:left="1440" w:hanging="540"/>
        <w:rPr>
          <w:sz w:val="24"/>
          <w:szCs w:val="24"/>
        </w:rPr>
      </w:pPr>
      <w:r w:rsidRPr="00A4185A">
        <w:rPr>
          <w:sz w:val="24"/>
          <w:szCs w:val="24"/>
        </w:rPr>
        <w:t xml:space="preserve">Chouliaras G, </w:t>
      </w:r>
      <w:r w:rsidRPr="00A4185A">
        <w:rPr>
          <w:b/>
          <w:sz w:val="24"/>
          <w:szCs w:val="24"/>
        </w:rPr>
        <w:t>Yiannoutsos CT</w:t>
      </w:r>
      <w:r w:rsidRPr="00A4185A">
        <w:rPr>
          <w:sz w:val="24"/>
          <w:szCs w:val="24"/>
        </w:rPr>
        <w:t xml:space="preserve">, </w:t>
      </w:r>
      <w:proofErr w:type="spellStart"/>
      <w:r w:rsidRPr="00A4185A">
        <w:rPr>
          <w:sz w:val="24"/>
          <w:szCs w:val="24"/>
        </w:rPr>
        <w:t>Berdoukas</w:t>
      </w:r>
      <w:proofErr w:type="spellEnd"/>
      <w:r w:rsidRPr="00A4185A">
        <w:rPr>
          <w:sz w:val="24"/>
          <w:szCs w:val="24"/>
        </w:rPr>
        <w:t xml:space="preserve"> V, </w:t>
      </w:r>
      <w:proofErr w:type="spellStart"/>
      <w:r w:rsidRPr="00A4185A">
        <w:rPr>
          <w:sz w:val="24"/>
          <w:szCs w:val="24"/>
        </w:rPr>
        <w:t>Ladis</w:t>
      </w:r>
      <w:proofErr w:type="spellEnd"/>
      <w:r w:rsidRPr="00A4185A">
        <w:rPr>
          <w:sz w:val="24"/>
          <w:szCs w:val="24"/>
        </w:rPr>
        <w:t xml:space="preserve"> V. Cardiac related death in </w:t>
      </w:r>
      <w:proofErr w:type="spellStart"/>
      <w:r w:rsidRPr="00A4185A">
        <w:rPr>
          <w:sz w:val="24"/>
          <w:szCs w:val="24"/>
        </w:rPr>
        <w:t>thalassaemia</w:t>
      </w:r>
      <w:proofErr w:type="spellEnd"/>
      <w:r w:rsidRPr="00A4185A">
        <w:rPr>
          <w:sz w:val="24"/>
          <w:szCs w:val="24"/>
        </w:rPr>
        <w:t xml:space="preserve"> major: Time trend and risk factors in a lar</w:t>
      </w:r>
      <w:r w:rsidR="000D1B0F" w:rsidRPr="00A4185A">
        <w:rPr>
          <w:sz w:val="24"/>
          <w:szCs w:val="24"/>
        </w:rPr>
        <w:t xml:space="preserve">ge Greek Unit.  2009; </w:t>
      </w:r>
      <w:r w:rsidRPr="00A4185A">
        <w:rPr>
          <w:sz w:val="24"/>
          <w:szCs w:val="24"/>
        </w:rPr>
        <w:t xml:space="preserve">Eur J </w:t>
      </w:r>
      <w:proofErr w:type="spellStart"/>
      <w:r w:rsidRPr="00A4185A">
        <w:rPr>
          <w:sz w:val="24"/>
          <w:szCs w:val="24"/>
        </w:rPr>
        <w:t>Haematology</w:t>
      </w:r>
      <w:proofErr w:type="spellEnd"/>
      <w:r w:rsidR="009A580A" w:rsidRPr="00A4185A">
        <w:rPr>
          <w:sz w:val="24"/>
          <w:szCs w:val="24"/>
        </w:rPr>
        <w:t xml:space="preserve"> 2009;</w:t>
      </w:r>
      <w:r w:rsidRPr="00A4185A">
        <w:rPr>
          <w:sz w:val="24"/>
          <w:szCs w:val="24"/>
        </w:rPr>
        <w:t xml:space="preserve"> </w:t>
      </w:r>
      <w:r w:rsidR="009A580A" w:rsidRPr="00A4185A">
        <w:rPr>
          <w:sz w:val="24"/>
          <w:szCs w:val="24"/>
        </w:rPr>
        <w:t>82:381-387</w:t>
      </w:r>
      <w:r w:rsidRPr="00A4185A">
        <w:rPr>
          <w:sz w:val="24"/>
          <w:szCs w:val="24"/>
        </w:rPr>
        <w:t>.</w:t>
      </w:r>
    </w:p>
    <w:p w14:paraId="071E9FEB" w14:textId="77777777" w:rsidR="009A580A" w:rsidRPr="00A4185A" w:rsidRDefault="0093755A" w:rsidP="009512F1">
      <w:pPr>
        <w:numPr>
          <w:ilvl w:val="0"/>
          <w:numId w:val="1"/>
        </w:numPr>
        <w:tabs>
          <w:tab w:val="clear" w:pos="720"/>
        </w:tabs>
        <w:ind w:left="1440" w:hanging="540"/>
        <w:rPr>
          <w:sz w:val="24"/>
          <w:szCs w:val="24"/>
        </w:rPr>
      </w:pPr>
      <w:r w:rsidRPr="00A4185A">
        <w:rPr>
          <w:sz w:val="24"/>
          <w:szCs w:val="24"/>
        </w:rPr>
        <w:t xml:space="preserve">Schmidt CM, Choi J, Powell ES, Wiebke EA, Howard TJ, </w:t>
      </w:r>
      <w:r w:rsidRPr="00A4185A">
        <w:rPr>
          <w:b/>
          <w:sz w:val="24"/>
          <w:szCs w:val="24"/>
        </w:rPr>
        <w:t>Yiannoutsos CT</w:t>
      </w:r>
      <w:r w:rsidRPr="00A4185A">
        <w:rPr>
          <w:sz w:val="24"/>
          <w:szCs w:val="24"/>
        </w:rPr>
        <w:t xml:space="preserve">, </w:t>
      </w:r>
      <w:proofErr w:type="spellStart"/>
      <w:r w:rsidRPr="00A4185A">
        <w:rPr>
          <w:sz w:val="24"/>
          <w:szCs w:val="24"/>
        </w:rPr>
        <w:t>Nakeeb</w:t>
      </w:r>
      <w:proofErr w:type="spellEnd"/>
      <w:r w:rsidRPr="00A4185A">
        <w:rPr>
          <w:sz w:val="24"/>
          <w:szCs w:val="24"/>
        </w:rPr>
        <w:t xml:space="preserve"> A, Lillemoe KD, Madura JA. Predictors of </w:t>
      </w:r>
      <w:proofErr w:type="spellStart"/>
      <w:r w:rsidRPr="00A4185A">
        <w:rPr>
          <w:sz w:val="24"/>
          <w:szCs w:val="24"/>
        </w:rPr>
        <w:t>Pancreaticoenteric</w:t>
      </w:r>
      <w:proofErr w:type="spellEnd"/>
      <w:r w:rsidRPr="00A4185A">
        <w:rPr>
          <w:sz w:val="24"/>
          <w:szCs w:val="24"/>
        </w:rPr>
        <w:t xml:space="preserve"> Anastomotic Leak or Fistula and Effect on patient Outcomes Following Pancreaticoduodenectomy. HPB Surg. 2009;</w:t>
      </w:r>
      <w:r w:rsidR="00124D30" w:rsidRPr="00A4185A">
        <w:rPr>
          <w:color w:val="000000"/>
          <w:sz w:val="24"/>
          <w:szCs w:val="24"/>
        </w:rPr>
        <w:t xml:space="preserve"> Article ID 404520 doi:10.1155/2009/404520</w:t>
      </w:r>
    </w:p>
    <w:p w14:paraId="3CE9A5D4" w14:textId="77777777" w:rsidR="0054078C" w:rsidRPr="00A4185A" w:rsidRDefault="0054078C" w:rsidP="009512F1">
      <w:pPr>
        <w:numPr>
          <w:ilvl w:val="0"/>
          <w:numId w:val="1"/>
        </w:numPr>
        <w:tabs>
          <w:tab w:val="clear" w:pos="720"/>
        </w:tabs>
        <w:ind w:left="1440" w:hanging="540"/>
        <w:rPr>
          <w:sz w:val="24"/>
          <w:szCs w:val="24"/>
        </w:rPr>
      </w:pPr>
      <w:r w:rsidRPr="00A4185A">
        <w:rPr>
          <w:sz w:val="24"/>
          <w:szCs w:val="24"/>
        </w:rPr>
        <w:t xml:space="preserve">Joseph J, Clifford D, Douglas SD, Fox H, Gendelman HE, Gonzalez-Scarano F, Grant I, Major E, McArthur J; NeuroAIDS Research Participants. Planning future strategies for domestic and international NeuroAIDS research, July 24-25, 2008. 2009; J Neuroimmune </w:t>
      </w:r>
      <w:proofErr w:type="spellStart"/>
      <w:r w:rsidRPr="00A4185A">
        <w:rPr>
          <w:sz w:val="24"/>
          <w:szCs w:val="24"/>
        </w:rPr>
        <w:t>Pharmacol</w:t>
      </w:r>
      <w:proofErr w:type="spellEnd"/>
      <w:r w:rsidRPr="00A4185A">
        <w:rPr>
          <w:sz w:val="24"/>
          <w:szCs w:val="24"/>
        </w:rPr>
        <w:t>, 4(3): 283-297.</w:t>
      </w:r>
    </w:p>
    <w:p w14:paraId="6A8B9D57" w14:textId="77777777" w:rsidR="009A580A" w:rsidRPr="00A4185A" w:rsidRDefault="00CA425D" w:rsidP="009512F1">
      <w:pPr>
        <w:numPr>
          <w:ilvl w:val="0"/>
          <w:numId w:val="1"/>
        </w:numPr>
        <w:tabs>
          <w:tab w:val="clear" w:pos="720"/>
        </w:tabs>
        <w:ind w:left="1440" w:hanging="540"/>
        <w:rPr>
          <w:sz w:val="24"/>
          <w:szCs w:val="24"/>
        </w:rPr>
      </w:pPr>
      <w:r w:rsidRPr="00A4185A">
        <w:rPr>
          <w:iCs/>
          <w:sz w:val="24"/>
          <w:szCs w:val="24"/>
        </w:rPr>
        <w:t xml:space="preserve">Braitstein P, Nyandiko W, Vreeman R, Wools-Kaloustian K, Sang E, Musick B, Sidle J, </w:t>
      </w:r>
      <w:r w:rsidRPr="00A4185A">
        <w:rPr>
          <w:b/>
          <w:iCs/>
          <w:sz w:val="24"/>
          <w:szCs w:val="24"/>
        </w:rPr>
        <w:t>Yiannoutsos C</w:t>
      </w:r>
      <w:r w:rsidRPr="00A4185A">
        <w:rPr>
          <w:iCs/>
          <w:sz w:val="24"/>
          <w:szCs w:val="24"/>
        </w:rPr>
        <w:t xml:space="preserve">, Ayaya S, Carter EJ. </w:t>
      </w:r>
      <w:r w:rsidRPr="00A4185A">
        <w:rPr>
          <w:sz w:val="24"/>
          <w:szCs w:val="24"/>
        </w:rPr>
        <w:t>The clinical burden of tuberculosis among human immunodeficiency virus-infected children in western Kenya and the impact of combination antiretroviral treatment</w:t>
      </w:r>
      <w:r w:rsidR="009A580A" w:rsidRPr="00A4185A">
        <w:rPr>
          <w:sz w:val="24"/>
          <w:szCs w:val="24"/>
        </w:rPr>
        <w:t xml:space="preserve">. </w:t>
      </w:r>
      <w:r w:rsidRPr="00A4185A">
        <w:rPr>
          <w:sz w:val="24"/>
          <w:szCs w:val="24"/>
        </w:rPr>
        <w:t>Ped Infect Dis J</w:t>
      </w:r>
      <w:r w:rsidR="009A580A" w:rsidRPr="00A4185A">
        <w:rPr>
          <w:sz w:val="24"/>
          <w:szCs w:val="24"/>
        </w:rPr>
        <w:t>, 2009;</w:t>
      </w:r>
      <w:r w:rsidRPr="00A4185A">
        <w:rPr>
          <w:sz w:val="24"/>
          <w:szCs w:val="24"/>
        </w:rPr>
        <w:t xml:space="preserve"> </w:t>
      </w:r>
      <w:r w:rsidR="00E45A08" w:rsidRPr="00A4185A">
        <w:rPr>
          <w:sz w:val="24"/>
          <w:szCs w:val="24"/>
        </w:rPr>
        <w:t>28:626-632.</w:t>
      </w:r>
    </w:p>
    <w:p w14:paraId="091FFEF5" w14:textId="77777777" w:rsidR="00630ABC" w:rsidRPr="00A4185A" w:rsidRDefault="00630ABC" w:rsidP="009512F1">
      <w:pPr>
        <w:numPr>
          <w:ilvl w:val="0"/>
          <w:numId w:val="1"/>
        </w:numPr>
        <w:tabs>
          <w:tab w:val="clear" w:pos="720"/>
        </w:tabs>
        <w:ind w:left="1440" w:hanging="540"/>
        <w:rPr>
          <w:sz w:val="24"/>
          <w:szCs w:val="24"/>
        </w:rPr>
      </w:pPr>
      <w:r w:rsidRPr="00A4185A">
        <w:rPr>
          <w:b/>
          <w:sz w:val="24"/>
          <w:szCs w:val="24"/>
        </w:rPr>
        <w:t>Yiannoutsos CT</w:t>
      </w:r>
      <w:r w:rsidRPr="00A4185A">
        <w:rPr>
          <w:sz w:val="24"/>
          <w:szCs w:val="24"/>
        </w:rPr>
        <w:t>. Modeling AIDS survival after initiation of antiretroviral treatment using Weibull models with change points</w:t>
      </w:r>
      <w:r w:rsidR="00E45A08" w:rsidRPr="00A4185A">
        <w:rPr>
          <w:sz w:val="24"/>
          <w:szCs w:val="24"/>
        </w:rPr>
        <w:t>. JIAS, 2009; 12:9</w:t>
      </w:r>
    </w:p>
    <w:p w14:paraId="2B84A325" w14:textId="77777777" w:rsidR="00252D55" w:rsidRPr="00A4185A" w:rsidRDefault="00252D55" w:rsidP="009512F1">
      <w:pPr>
        <w:numPr>
          <w:ilvl w:val="0"/>
          <w:numId w:val="1"/>
        </w:numPr>
        <w:tabs>
          <w:tab w:val="clear" w:pos="720"/>
        </w:tabs>
        <w:ind w:left="1440" w:hanging="540"/>
        <w:rPr>
          <w:bCs/>
          <w:sz w:val="24"/>
          <w:szCs w:val="24"/>
        </w:rPr>
      </w:pPr>
      <w:r w:rsidRPr="00A4185A">
        <w:rPr>
          <w:bCs/>
          <w:sz w:val="24"/>
          <w:szCs w:val="24"/>
        </w:rPr>
        <w:t xml:space="preserve">Henderson MA, Hoopes D, Fletcher J, Lin P-F, Tann M, </w:t>
      </w:r>
      <w:r w:rsidRPr="00A4185A">
        <w:rPr>
          <w:b/>
          <w:bCs/>
          <w:sz w:val="24"/>
          <w:szCs w:val="24"/>
        </w:rPr>
        <w:t>Yiannoutsos CT</w:t>
      </w:r>
      <w:r w:rsidRPr="00A4185A">
        <w:rPr>
          <w:bCs/>
          <w:sz w:val="24"/>
          <w:szCs w:val="24"/>
        </w:rPr>
        <w:t>, Williams M, Fakiris AJ, McGarry R, Timmerman R.</w:t>
      </w:r>
      <w:r w:rsidRPr="00A4185A">
        <w:rPr>
          <w:bCs/>
          <w:sz w:val="24"/>
          <w:szCs w:val="24"/>
          <w:vertAlign w:val="superscript"/>
        </w:rPr>
        <w:t xml:space="preserve"> </w:t>
      </w:r>
      <w:r w:rsidRPr="00A4185A">
        <w:rPr>
          <w:sz w:val="24"/>
          <w:szCs w:val="24"/>
        </w:rPr>
        <w:t xml:space="preserve">A Pilot Trial of Serial FDG-PET in Patients with Medically Inoperable Stage I Non-Small Cell Lung Cancer Treated with </w:t>
      </w:r>
      <w:proofErr w:type="spellStart"/>
      <w:r w:rsidRPr="00A4185A">
        <w:rPr>
          <w:sz w:val="24"/>
          <w:szCs w:val="24"/>
        </w:rPr>
        <w:t>Hypofractionated</w:t>
      </w:r>
      <w:proofErr w:type="spellEnd"/>
      <w:r w:rsidRPr="00A4185A">
        <w:rPr>
          <w:sz w:val="24"/>
          <w:szCs w:val="24"/>
        </w:rPr>
        <w:t xml:space="preserve"> Stereotactic Body Radiotherapy (SBRT).  Int J </w:t>
      </w:r>
      <w:proofErr w:type="spellStart"/>
      <w:r w:rsidRPr="00A4185A">
        <w:rPr>
          <w:sz w:val="24"/>
          <w:szCs w:val="24"/>
        </w:rPr>
        <w:t>Radiat</w:t>
      </w:r>
      <w:proofErr w:type="spellEnd"/>
      <w:r w:rsidRPr="00A4185A">
        <w:rPr>
          <w:sz w:val="24"/>
          <w:szCs w:val="24"/>
        </w:rPr>
        <w:t xml:space="preserve"> Oncol Biol 2010; 76(3):789-795.</w:t>
      </w:r>
    </w:p>
    <w:p w14:paraId="1A738761" w14:textId="77777777" w:rsidR="00081173" w:rsidRPr="00A4185A" w:rsidRDefault="00081173" w:rsidP="009512F1">
      <w:pPr>
        <w:numPr>
          <w:ilvl w:val="0"/>
          <w:numId w:val="1"/>
        </w:numPr>
        <w:tabs>
          <w:tab w:val="clear" w:pos="720"/>
        </w:tabs>
        <w:ind w:left="1440" w:hanging="540"/>
        <w:rPr>
          <w:sz w:val="24"/>
          <w:szCs w:val="24"/>
        </w:rPr>
      </w:pPr>
      <w:r w:rsidRPr="00A4185A">
        <w:rPr>
          <w:sz w:val="24"/>
          <w:szCs w:val="24"/>
        </w:rPr>
        <w:t>Ochieng-</w:t>
      </w:r>
      <w:proofErr w:type="spellStart"/>
      <w:r w:rsidRPr="00A4185A">
        <w:rPr>
          <w:sz w:val="24"/>
          <w:szCs w:val="24"/>
        </w:rPr>
        <w:t>Ooko</w:t>
      </w:r>
      <w:proofErr w:type="spellEnd"/>
      <w:r w:rsidR="005B43C0" w:rsidRPr="00A4185A">
        <w:rPr>
          <w:sz w:val="24"/>
          <w:szCs w:val="24"/>
        </w:rPr>
        <w:t xml:space="preserve"> </w:t>
      </w:r>
      <w:r w:rsidRPr="00A4185A">
        <w:rPr>
          <w:sz w:val="24"/>
          <w:szCs w:val="24"/>
        </w:rPr>
        <w:t xml:space="preserve">V, Ochieng D, Sidle JE, Holdsworth M, Wools-Kaloustian K, Siika AM, </w:t>
      </w:r>
      <w:r w:rsidRPr="00A4185A">
        <w:rPr>
          <w:b/>
          <w:sz w:val="24"/>
          <w:szCs w:val="24"/>
        </w:rPr>
        <w:t>Yiannoutsos CT</w:t>
      </w:r>
      <w:r w:rsidRPr="00A4185A">
        <w:rPr>
          <w:sz w:val="24"/>
          <w:szCs w:val="24"/>
        </w:rPr>
        <w:t xml:space="preserve">, </w:t>
      </w:r>
      <w:proofErr w:type="spellStart"/>
      <w:r w:rsidRPr="00A4185A">
        <w:rPr>
          <w:sz w:val="24"/>
          <w:szCs w:val="24"/>
        </w:rPr>
        <w:t>Owiti</w:t>
      </w:r>
      <w:proofErr w:type="spellEnd"/>
      <w:r w:rsidRPr="00A4185A">
        <w:rPr>
          <w:sz w:val="24"/>
          <w:szCs w:val="24"/>
        </w:rPr>
        <w:t xml:space="preserve"> M, Kimaiyo S, Braitstein P. </w:t>
      </w:r>
      <w:r w:rsidR="005B43C0" w:rsidRPr="00A4185A">
        <w:rPr>
          <w:sz w:val="24"/>
          <w:szCs w:val="24"/>
        </w:rPr>
        <w:t xml:space="preserve">Influence of </w:t>
      </w:r>
      <w:r w:rsidR="005B43C0" w:rsidRPr="00A4185A">
        <w:rPr>
          <w:bCs/>
          <w:sz w:val="24"/>
          <w:szCs w:val="24"/>
        </w:rPr>
        <w:t>g</w:t>
      </w:r>
      <w:r w:rsidRPr="00A4185A">
        <w:rPr>
          <w:bCs/>
          <w:sz w:val="24"/>
          <w:szCs w:val="24"/>
        </w:rPr>
        <w:t xml:space="preserve">ender and </w:t>
      </w:r>
      <w:r w:rsidR="005B43C0" w:rsidRPr="00A4185A">
        <w:rPr>
          <w:bCs/>
          <w:sz w:val="24"/>
          <w:szCs w:val="24"/>
        </w:rPr>
        <w:t>l</w:t>
      </w:r>
      <w:r w:rsidRPr="00A4185A">
        <w:rPr>
          <w:bCs/>
          <w:sz w:val="24"/>
          <w:szCs w:val="24"/>
        </w:rPr>
        <w:t xml:space="preserve">oss to </w:t>
      </w:r>
      <w:r w:rsidR="009042ED" w:rsidRPr="00A4185A">
        <w:rPr>
          <w:bCs/>
          <w:sz w:val="24"/>
          <w:szCs w:val="24"/>
        </w:rPr>
        <w:t>f</w:t>
      </w:r>
      <w:r w:rsidRPr="00A4185A">
        <w:rPr>
          <w:bCs/>
          <w:sz w:val="24"/>
          <w:szCs w:val="24"/>
        </w:rPr>
        <w:t>ollow</w:t>
      </w:r>
      <w:r w:rsidR="005B43C0" w:rsidRPr="00A4185A">
        <w:rPr>
          <w:bCs/>
          <w:sz w:val="24"/>
          <w:szCs w:val="24"/>
        </w:rPr>
        <w:t>-</w:t>
      </w:r>
      <w:r w:rsidRPr="00A4185A">
        <w:rPr>
          <w:bCs/>
          <w:sz w:val="24"/>
          <w:szCs w:val="24"/>
        </w:rPr>
        <w:t xml:space="preserve">up </w:t>
      </w:r>
      <w:r w:rsidR="005B43C0" w:rsidRPr="00A4185A">
        <w:rPr>
          <w:bCs/>
          <w:sz w:val="24"/>
          <w:szCs w:val="24"/>
        </w:rPr>
        <w:t xml:space="preserve">in </w:t>
      </w:r>
      <w:r w:rsidRPr="00A4185A">
        <w:rPr>
          <w:bCs/>
          <w:sz w:val="24"/>
          <w:szCs w:val="24"/>
        </w:rPr>
        <w:t xml:space="preserve">a Large HIV </w:t>
      </w:r>
      <w:r w:rsidR="009042ED" w:rsidRPr="00A4185A">
        <w:rPr>
          <w:bCs/>
          <w:sz w:val="24"/>
          <w:szCs w:val="24"/>
        </w:rPr>
        <w:t>t</w:t>
      </w:r>
      <w:r w:rsidRPr="00A4185A">
        <w:rPr>
          <w:bCs/>
          <w:sz w:val="24"/>
          <w:szCs w:val="24"/>
        </w:rPr>
        <w:t xml:space="preserve">reatment </w:t>
      </w:r>
      <w:proofErr w:type="spellStart"/>
      <w:r w:rsidR="009042ED" w:rsidRPr="00A4185A">
        <w:rPr>
          <w:bCs/>
          <w:sz w:val="24"/>
          <w:szCs w:val="24"/>
        </w:rPr>
        <w:t>p</w:t>
      </w:r>
      <w:r w:rsidRPr="00A4185A">
        <w:rPr>
          <w:bCs/>
          <w:sz w:val="24"/>
          <w:szCs w:val="24"/>
        </w:rPr>
        <w:t>rogram</w:t>
      </w:r>
      <w:r w:rsidR="005B43C0" w:rsidRPr="00A4185A">
        <w:rPr>
          <w:bCs/>
          <w:sz w:val="24"/>
          <w:szCs w:val="24"/>
        </w:rPr>
        <w:t>e</w:t>
      </w:r>
      <w:proofErr w:type="spellEnd"/>
      <w:r w:rsidRPr="00A4185A">
        <w:rPr>
          <w:bCs/>
          <w:sz w:val="24"/>
          <w:szCs w:val="24"/>
        </w:rPr>
        <w:t xml:space="preserve"> in </w:t>
      </w:r>
      <w:r w:rsidR="009042ED" w:rsidRPr="00A4185A">
        <w:rPr>
          <w:bCs/>
          <w:sz w:val="24"/>
          <w:szCs w:val="24"/>
        </w:rPr>
        <w:t>w</w:t>
      </w:r>
      <w:r w:rsidRPr="00A4185A">
        <w:rPr>
          <w:bCs/>
          <w:sz w:val="24"/>
          <w:szCs w:val="24"/>
        </w:rPr>
        <w:t>estern Kenya. 20</w:t>
      </w:r>
      <w:r w:rsidR="005B43C0" w:rsidRPr="00A4185A">
        <w:rPr>
          <w:bCs/>
          <w:sz w:val="24"/>
          <w:szCs w:val="24"/>
        </w:rPr>
        <w:t>10</w:t>
      </w:r>
      <w:r w:rsidR="00C05F25" w:rsidRPr="00A4185A">
        <w:rPr>
          <w:bCs/>
          <w:sz w:val="24"/>
          <w:szCs w:val="24"/>
        </w:rPr>
        <w:t xml:space="preserve">. </w:t>
      </w:r>
      <w:r w:rsidRPr="00A4185A">
        <w:rPr>
          <w:bCs/>
          <w:sz w:val="24"/>
          <w:szCs w:val="24"/>
        </w:rPr>
        <w:t>Bull WHO</w:t>
      </w:r>
      <w:r w:rsidR="00C05F25" w:rsidRPr="00A4185A">
        <w:rPr>
          <w:bCs/>
          <w:sz w:val="24"/>
          <w:szCs w:val="24"/>
        </w:rPr>
        <w:t>; 88(9):681-688</w:t>
      </w:r>
      <w:r w:rsidRPr="00A4185A">
        <w:rPr>
          <w:bCs/>
          <w:sz w:val="24"/>
          <w:szCs w:val="24"/>
        </w:rPr>
        <w:t>.</w:t>
      </w:r>
    </w:p>
    <w:p w14:paraId="5D1D4BE9" w14:textId="77777777" w:rsidR="00A96AD4" w:rsidRPr="00A4185A" w:rsidRDefault="00A96AD4" w:rsidP="009512F1">
      <w:pPr>
        <w:numPr>
          <w:ilvl w:val="0"/>
          <w:numId w:val="1"/>
        </w:numPr>
        <w:tabs>
          <w:tab w:val="clear" w:pos="720"/>
        </w:tabs>
        <w:autoSpaceDE w:val="0"/>
        <w:autoSpaceDN w:val="0"/>
        <w:adjustRightInd w:val="0"/>
        <w:ind w:left="1440" w:hanging="540"/>
        <w:rPr>
          <w:bCs/>
          <w:sz w:val="24"/>
          <w:szCs w:val="24"/>
        </w:rPr>
      </w:pPr>
      <w:r w:rsidRPr="00A4185A">
        <w:rPr>
          <w:bCs/>
          <w:sz w:val="24"/>
          <w:szCs w:val="24"/>
        </w:rPr>
        <w:t xml:space="preserve">Schifitto G; </w:t>
      </w:r>
      <w:r w:rsidRPr="00A4185A">
        <w:rPr>
          <w:b/>
          <w:bCs/>
          <w:sz w:val="24"/>
          <w:szCs w:val="24"/>
        </w:rPr>
        <w:t>Yiannoutsos CT</w:t>
      </w:r>
      <w:r w:rsidRPr="00A4185A">
        <w:rPr>
          <w:bCs/>
          <w:sz w:val="24"/>
          <w:szCs w:val="24"/>
        </w:rPr>
        <w:t xml:space="preserve">, Ernst T, Navia BA, Nath A, Sacktor N, Anderson C, Marra CM, Clifford DB, and the ACTG 5114 Team. Selegiline and Oxidative Stress in HIV - Associated Cognitive Impairment. Neurology, 2009; </w:t>
      </w:r>
      <w:r w:rsidR="00B36475" w:rsidRPr="00A4185A">
        <w:rPr>
          <w:rStyle w:val="src1"/>
          <w:sz w:val="24"/>
          <w:szCs w:val="24"/>
        </w:rPr>
        <w:t>73(23):1975-1981</w:t>
      </w:r>
    </w:p>
    <w:p w14:paraId="47F601E9" w14:textId="77777777" w:rsidR="00B36475" w:rsidRPr="00A4185A" w:rsidRDefault="00B36475" w:rsidP="009512F1">
      <w:pPr>
        <w:numPr>
          <w:ilvl w:val="0"/>
          <w:numId w:val="1"/>
        </w:numPr>
        <w:tabs>
          <w:tab w:val="clear" w:pos="720"/>
        </w:tabs>
        <w:autoSpaceDE w:val="0"/>
        <w:autoSpaceDN w:val="0"/>
        <w:adjustRightInd w:val="0"/>
        <w:ind w:left="1440" w:hanging="540"/>
        <w:rPr>
          <w:bCs/>
          <w:sz w:val="24"/>
          <w:szCs w:val="24"/>
        </w:rPr>
      </w:pPr>
      <w:proofErr w:type="spellStart"/>
      <w:r w:rsidRPr="00A4185A">
        <w:rPr>
          <w:sz w:val="24"/>
          <w:szCs w:val="24"/>
        </w:rPr>
        <w:t>Geng</w:t>
      </w:r>
      <w:proofErr w:type="spellEnd"/>
      <w:r w:rsidRPr="00A4185A">
        <w:rPr>
          <w:sz w:val="24"/>
          <w:szCs w:val="24"/>
        </w:rPr>
        <w:t xml:space="preserve"> EH, Bangsberg DR, Musinguzi N, Emenyonu N, Mwebesa Bwana B, </w:t>
      </w:r>
      <w:r w:rsidRPr="00A4185A">
        <w:rPr>
          <w:b/>
          <w:sz w:val="24"/>
          <w:szCs w:val="24"/>
        </w:rPr>
        <w:t xml:space="preserve">Yiannoutsos </w:t>
      </w:r>
      <w:proofErr w:type="gramStart"/>
      <w:r w:rsidRPr="00A4185A">
        <w:rPr>
          <w:b/>
          <w:sz w:val="24"/>
          <w:szCs w:val="24"/>
        </w:rPr>
        <w:t>CT</w:t>
      </w:r>
      <w:r w:rsidRPr="00A4185A">
        <w:rPr>
          <w:sz w:val="24"/>
          <w:szCs w:val="24"/>
        </w:rPr>
        <w:t>,  Glidden</w:t>
      </w:r>
      <w:proofErr w:type="gramEnd"/>
      <w:r w:rsidRPr="00A4185A">
        <w:rPr>
          <w:sz w:val="24"/>
          <w:szCs w:val="24"/>
        </w:rPr>
        <w:t xml:space="preserve"> DV. Deeks SG, Martin JN.</w:t>
      </w:r>
      <w:r w:rsidRPr="00A4185A">
        <w:rPr>
          <w:bCs/>
          <w:sz w:val="24"/>
          <w:szCs w:val="24"/>
        </w:rPr>
        <w:t xml:space="preserve"> Understanding reasons for and outcomes of patients lost to follow-up in antiretroviral therapy programs </w:t>
      </w:r>
      <w:r w:rsidRPr="00A4185A">
        <w:rPr>
          <w:bCs/>
          <w:sz w:val="24"/>
          <w:szCs w:val="24"/>
        </w:rPr>
        <w:lastRenderedPageBreak/>
        <w:t xml:space="preserve">in Africa through a sampling-based approach. </w:t>
      </w:r>
      <w:r w:rsidRPr="00A4185A">
        <w:rPr>
          <w:rStyle w:val="journalname"/>
          <w:sz w:val="24"/>
          <w:szCs w:val="24"/>
        </w:rPr>
        <w:t xml:space="preserve">J </w:t>
      </w:r>
      <w:proofErr w:type="spellStart"/>
      <w:r w:rsidRPr="00A4185A">
        <w:rPr>
          <w:rStyle w:val="journalname"/>
          <w:sz w:val="24"/>
          <w:szCs w:val="24"/>
        </w:rPr>
        <w:t>Acquir</w:t>
      </w:r>
      <w:proofErr w:type="spellEnd"/>
      <w:r w:rsidRPr="00A4185A">
        <w:rPr>
          <w:rStyle w:val="journalname"/>
          <w:sz w:val="24"/>
          <w:szCs w:val="24"/>
        </w:rPr>
        <w:t xml:space="preserve"> Immune </w:t>
      </w:r>
      <w:proofErr w:type="spellStart"/>
      <w:r w:rsidRPr="00A4185A">
        <w:rPr>
          <w:rStyle w:val="journalname"/>
          <w:sz w:val="24"/>
          <w:szCs w:val="24"/>
        </w:rPr>
        <w:t>Defic</w:t>
      </w:r>
      <w:proofErr w:type="spellEnd"/>
      <w:r w:rsidRPr="00A4185A">
        <w:rPr>
          <w:rStyle w:val="journalname"/>
          <w:sz w:val="24"/>
          <w:szCs w:val="24"/>
        </w:rPr>
        <w:t xml:space="preserve"> </w:t>
      </w:r>
      <w:proofErr w:type="spellStart"/>
      <w:r w:rsidRPr="00A4185A">
        <w:rPr>
          <w:rStyle w:val="journalname"/>
          <w:sz w:val="24"/>
          <w:szCs w:val="24"/>
        </w:rPr>
        <w:t>Syndr</w:t>
      </w:r>
      <w:proofErr w:type="spellEnd"/>
      <w:r w:rsidR="007316E1" w:rsidRPr="00A4185A">
        <w:rPr>
          <w:sz w:val="24"/>
          <w:szCs w:val="24"/>
        </w:rPr>
        <w:t>. 2010; 53: 405-411</w:t>
      </w:r>
    </w:p>
    <w:p w14:paraId="43B4206F" w14:textId="77777777" w:rsidR="00081173" w:rsidRPr="00A4185A" w:rsidRDefault="00081173" w:rsidP="009512F1">
      <w:pPr>
        <w:numPr>
          <w:ilvl w:val="0"/>
          <w:numId w:val="1"/>
        </w:numPr>
        <w:tabs>
          <w:tab w:val="clear" w:pos="720"/>
        </w:tabs>
        <w:ind w:left="1440" w:hanging="540"/>
        <w:rPr>
          <w:sz w:val="24"/>
          <w:szCs w:val="24"/>
        </w:rPr>
      </w:pPr>
      <w:r w:rsidRPr="00A4185A">
        <w:rPr>
          <w:bCs/>
          <w:snapToGrid w:val="0"/>
          <w:sz w:val="24"/>
          <w:szCs w:val="24"/>
        </w:rPr>
        <w:t>Cohen R, Harezlak</w:t>
      </w:r>
      <w:r w:rsidRPr="00A4185A">
        <w:rPr>
          <w:bCs/>
          <w:snapToGrid w:val="0"/>
          <w:sz w:val="24"/>
          <w:szCs w:val="24"/>
          <w:vertAlign w:val="superscript"/>
        </w:rPr>
        <w:t xml:space="preserve"> </w:t>
      </w:r>
      <w:r w:rsidRPr="00A4185A">
        <w:rPr>
          <w:bCs/>
          <w:snapToGrid w:val="0"/>
          <w:sz w:val="24"/>
          <w:szCs w:val="24"/>
        </w:rPr>
        <w:t xml:space="preserve">J, Schifitto G, Hana G, Clark U, Gongvatana A, Paul R, Singer E, Paul R, Taylor M, Thompson P, Alger J, Brown M, Zhong J, Campbell T, Singer E, McMahon D, Tso Y, </w:t>
      </w:r>
      <w:r w:rsidRPr="00A4185A">
        <w:rPr>
          <w:b/>
          <w:bCs/>
          <w:snapToGrid w:val="0"/>
          <w:sz w:val="24"/>
          <w:szCs w:val="24"/>
        </w:rPr>
        <w:t>Yiannoutsos CT</w:t>
      </w:r>
      <w:r w:rsidRPr="00A4185A">
        <w:rPr>
          <w:bCs/>
          <w:snapToGrid w:val="0"/>
          <w:sz w:val="24"/>
          <w:szCs w:val="24"/>
        </w:rPr>
        <w:t>,</w:t>
      </w:r>
      <w:r w:rsidRPr="00A4185A">
        <w:rPr>
          <w:b/>
          <w:bCs/>
          <w:snapToGrid w:val="0"/>
          <w:sz w:val="24"/>
          <w:szCs w:val="24"/>
        </w:rPr>
        <w:t xml:space="preserve"> </w:t>
      </w:r>
      <w:r w:rsidRPr="00A4185A">
        <w:rPr>
          <w:bCs/>
          <w:snapToGrid w:val="0"/>
          <w:sz w:val="24"/>
          <w:szCs w:val="24"/>
        </w:rPr>
        <w:t xml:space="preserve">Navia B and the HIV Neuroimaging Consortium. Effects of Nadir CD4 count and duration of HIV infection on brain volumes in the HAART era; J </w:t>
      </w:r>
      <w:proofErr w:type="spellStart"/>
      <w:r w:rsidRPr="00A4185A">
        <w:rPr>
          <w:bCs/>
          <w:snapToGrid w:val="0"/>
          <w:sz w:val="24"/>
          <w:szCs w:val="24"/>
        </w:rPr>
        <w:t>Neurovirol</w:t>
      </w:r>
      <w:proofErr w:type="spellEnd"/>
      <w:r w:rsidR="00FE5F01" w:rsidRPr="00A4185A">
        <w:rPr>
          <w:bCs/>
          <w:snapToGrid w:val="0"/>
          <w:sz w:val="24"/>
          <w:szCs w:val="24"/>
        </w:rPr>
        <w:t xml:space="preserve">, </w:t>
      </w:r>
      <w:r w:rsidR="007B0DD2" w:rsidRPr="00A4185A">
        <w:rPr>
          <w:bCs/>
          <w:snapToGrid w:val="0"/>
          <w:sz w:val="24"/>
          <w:szCs w:val="24"/>
        </w:rPr>
        <w:t xml:space="preserve">2010, </w:t>
      </w:r>
      <w:r w:rsidR="00FE5F01" w:rsidRPr="00A4185A">
        <w:rPr>
          <w:rStyle w:val="src1"/>
          <w:sz w:val="24"/>
          <w:szCs w:val="24"/>
        </w:rPr>
        <w:t>16(1):25-32</w:t>
      </w:r>
      <w:r w:rsidR="009802A9" w:rsidRPr="00A4185A">
        <w:rPr>
          <w:bCs/>
          <w:snapToGrid w:val="0"/>
          <w:sz w:val="24"/>
          <w:szCs w:val="24"/>
        </w:rPr>
        <w:t>.</w:t>
      </w:r>
    </w:p>
    <w:p w14:paraId="704D2587" w14:textId="77777777" w:rsidR="00081173" w:rsidRPr="00A4185A" w:rsidRDefault="00081173" w:rsidP="009512F1">
      <w:pPr>
        <w:numPr>
          <w:ilvl w:val="0"/>
          <w:numId w:val="1"/>
        </w:numPr>
        <w:tabs>
          <w:tab w:val="clear" w:pos="720"/>
        </w:tabs>
        <w:autoSpaceDE w:val="0"/>
        <w:autoSpaceDN w:val="0"/>
        <w:adjustRightInd w:val="0"/>
        <w:ind w:left="1440" w:hanging="540"/>
        <w:rPr>
          <w:sz w:val="24"/>
          <w:szCs w:val="24"/>
        </w:rPr>
      </w:pPr>
      <w:proofErr w:type="spellStart"/>
      <w:r w:rsidRPr="00A4185A">
        <w:rPr>
          <w:sz w:val="24"/>
          <w:szCs w:val="24"/>
        </w:rPr>
        <w:t>Tuboi</w:t>
      </w:r>
      <w:proofErr w:type="spellEnd"/>
      <w:r w:rsidRPr="00A4185A">
        <w:rPr>
          <w:sz w:val="24"/>
          <w:szCs w:val="24"/>
        </w:rPr>
        <w:t xml:space="preserve"> SH, Pacheco AG, Harrison LH, Stone RA, May M, Brinkhof MW, Dabis F, Egger M, Nash D, Bangsberg D, Braitstein P, </w:t>
      </w:r>
      <w:r w:rsidRPr="00A4185A">
        <w:rPr>
          <w:b/>
          <w:sz w:val="24"/>
          <w:szCs w:val="24"/>
        </w:rPr>
        <w:t>Yiannoutsos CT</w:t>
      </w:r>
      <w:r w:rsidRPr="00A4185A">
        <w:rPr>
          <w:sz w:val="24"/>
          <w:szCs w:val="24"/>
        </w:rPr>
        <w:t xml:space="preserve">, Wood R, </w:t>
      </w:r>
      <w:proofErr w:type="spellStart"/>
      <w:r w:rsidRPr="00A4185A">
        <w:rPr>
          <w:sz w:val="24"/>
          <w:szCs w:val="24"/>
        </w:rPr>
        <w:t>Sprinz</w:t>
      </w:r>
      <w:proofErr w:type="spellEnd"/>
      <w:r w:rsidRPr="00A4185A">
        <w:rPr>
          <w:sz w:val="24"/>
          <w:szCs w:val="24"/>
        </w:rPr>
        <w:t xml:space="preserve"> E, Schechter M. Mortality associated with discordant responses to antiretroviral therapy in resource-constrained settings.</w:t>
      </w:r>
      <w:r w:rsidR="00B36475" w:rsidRPr="00A4185A">
        <w:rPr>
          <w:sz w:val="24"/>
          <w:szCs w:val="24"/>
        </w:rPr>
        <w:t xml:space="preserve"> </w:t>
      </w:r>
      <w:r w:rsidR="009802A9" w:rsidRPr="00A4185A">
        <w:rPr>
          <w:rStyle w:val="journalname"/>
          <w:sz w:val="24"/>
          <w:szCs w:val="24"/>
        </w:rPr>
        <w:t xml:space="preserve">J </w:t>
      </w:r>
      <w:proofErr w:type="spellStart"/>
      <w:r w:rsidR="009802A9" w:rsidRPr="00A4185A">
        <w:rPr>
          <w:rStyle w:val="journalname"/>
          <w:sz w:val="24"/>
          <w:szCs w:val="24"/>
        </w:rPr>
        <w:t>Acquir</w:t>
      </w:r>
      <w:proofErr w:type="spellEnd"/>
      <w:r w:rsidR="009802A9" w:rsidRPr="00A4185A">
        <w:rPr>
          <w:rStyle w:val="journalname"/>
          <w:sz w:val="24"/>
          <w:szCs w:val="24"/>
        </w:rPr>
        <w:t xml:space="preserve"> Immune </w:t>
      </w:r>
      <w:proofErr w:type="spellStart"/>
      <w:r w:rsidR="009802A9" w:rsidRPr="00A4185A">
        <w:rPr>
          <w:rStyle w:val="journalname"/>
          <w:sz w:val="24"/>
          <w:szCs w:val="24"/>
        </w:rPr>
        <w:t>Defic</w:t>
      </w:r>
      <w:proofErr w:type="spellEnd"/>
      <w:r w:rsidR="009802A9" w:rsidRPr="00A4185A">
        <w:rPr>
          <w:rStyle w:val="journalname"/>
          <w:sz w:val="24"/>
          <w:szCs w:val="24"/>
        </w:rPr>
        <w:t xml:space="preserve"> </w:t>
      </w:r>
      <w:proofErr w:type="spellStart"/>
      <w:r w:rsidR="009802A9" w:rsidRPr="00A4185A">
        <w:rPr>
          <w:rStyle w:val="journalname"/>
          <w:sz w:val="24"/>
          <w:szCs w:val="24"/>
        </w:rPr>
        <w:t>Syndr</w:t>
      </w:r>
      <w:proofErr w:type="spellEnd"/>
      <w:r w:rsidR="0047630D" w:rsidRPr="00A4185A">
        <w:rPr>
          <w:sz w:val="24"/>
          <w:szCs w:val="24"/>
        </w:rPr>
        <w:t xml:space="preserve">, </w:t>
      </w:r>
      <w:r w:rsidR="00B36475" w:rsidRPr="00A4185A">
        <w:rPr>
          <w:rStyle w:val="src1"/>
          <w:sz w:val="24"/>
          <w:szCs w:val="24"/>
        </w:rPr>
        <w:t>2010; 53(1):70-7.</w:t>
      </w:r>
    </w:p>
    <w:p w14:paraId="5AA598C3" w14:textId="77777777" w:rsidR="009802A9" w:rsidRPr="00A4185A" w:rsidRDefault="009802A9" w:rsidP="009512F1">
      <w:pPr>
        <w:numPr>
          <w:ilvl w:val="0"/>
          <w:numId w:val="1"/>
        </w:numPr>
        <w:tabs>
          <w:tab w:val="clear" w:pos="720"/>
        </w:tabs>
        <w:ind w:left="1440" w:hanging="540"/>
        <w:rPr>
          <w:sz w:val="24"/>
          <w:szCs w:val="24"/>
        </w:rPr>
      </w:pPr>
      <w:r w:rsidRPr="00A4185A">
        <w:rPr>
          <w:bCs/>
          <w:sz w:val="24"/>
          <w:szCs w:val="24"/>
        </w:rPr>
        <w:t xml:space="preserve">Nyandiko </w:t>
      </w:r>
      <w:proofErr w:type="gramStart"/>
      <w:r w:rsidRPr="00A4185A">
        <w:rPr>
          <w:bCs/>
          <w:sz w:val="24"/>
          <w:szCs w:val="24"/>
        </w:rPr>
        <w:t xml:space="preserve">WM,  </w:t>
      </w:r>
      <w:proofErr w:type="spellStart"/>
      <w:r w:rsidRPr="00A4185A">
        <w:rPr>
          <w:bCs/>
          <w:sz w:val="24"/>
          <w:szCs w:val="24"/>
        </w:rPr>
        <w:t>Nyunya</w:t>
      </w:r>
      <w:proofErr w:type="spellEnd"/>
      <w:proofErr w:type="gramEnd"/>
      <w:r w:rsidRPr="00A4185A">
        <w:rPr>
          <w:bCs/>
          <w:sz w:val="24"/>
          <w:szCs w:val="24"/>
        </w:rPr>
        <w:t xml:space="preserve"> B, Bucher-Yiannoutsos S, </w:t>
      </w:r>
      <w:proofErr w:type="spellStart"/>
      <w:r w:rsidRPr="00A4185A">
        <w:rPr>
          <w:bCs/>
          <w:sz w:val="24"/>
          <w:szCs w:val="24"/>
        </w:rPr>
        <w:t>Akhaabi</w:t>
      </w:r>
      <w:proofErr w:type="spellEnd"/>
      <w:r w:rsidRPr="00A4185A">
        <w:rPr>
          <w:bCs/>
          <w:sz w:val="24"/>
          <w:szCs w:val="24"/>
        </w:rPr>
        <w:t xml:space="preserve"> P, Lane K, </w:t>
      </w:r>
      <w:r w:rsidRPr="00A4185A">
        <w:rPr>
          <w:b/>
          <w:sz w:val="24"/>
          <w:szCs w:val="24"/>
        </w:rPr>
        <w:t>Yiannoutsos CT</w:t>
      </w:r>
      <w:r w:rsidRPr="00A4185A">
        <w:rPr>
          <w:sz w:val="24"/>
          <w:szCs w:val="24"/>
        </w:rPr>
        <w:t>, Musick BS, Sidle J, Wools-Kaloustian K. Outcomes of HIV-exposed children in western Kenya: Efficacy of total pMTCT in</w:t>
      </w:r>
      <w:r w:rsidR="007B0DD2" w:rsidRPr="00A4185A">
        <w:rPr>
          <w:sz w:val="24"/>
          <w:szCs w:val="24"/>
        </w:rPr>
        <w:t xml:space="preserve"> a resource-constrained setting.</w:t>
      </w:r>
      <w:r w:rsidRPr="00A4185A">
        <w:rPr>
          <w:sz w:val="24"/>
          <w:szCs w:val="24"/>
        </w:rPr>
        <w:t xml:space="preserve"> </w:t>
      </w:r>
      <w:r w:rsidRPr="00A4185A">
        <w:rPr>
          <w:rStyle w:val="journalname"/>
          <w:sz w:val="24"/>
          <w:szCs w:val="24"/>
        </w:rPr>
        <w:t xml:space="preserve">J </w:t>
      </w:r>
      <w:proofErr w:type="spellStart"/>
      <w:r w:rsidRPr="00A4185A">
        <w:rPr>
          <w:rStyle w:val="journalname"/>
          <w:sz w:val="24"/>
          <w:szCs w:val="24"/>
        </w:rPr>
        <w:t>Acquir</w:t>
      </w:r>
      <w:proofErr w:type="spellEnd"/>
      <w:r w:rsidRPr="00A4185A">
        <w:rPr>
          <w:rStyle w:val="journalname"/>
          <w:sz w:val="24"/>
          <w:szCs w:val="24"/>
        </w:rPr>
        <w:t xml:space="preserve"> Immune </w:t>
      </w:r>
      <w:proofErr w:type="spellStart"/>
      <w:r w:rsidRPr="00A4185A">
        <w:rPr>
          <w:rStyle w:val="journalname"/>
          <w:sz w:val="24"/>
          <w:szCs w:val="24"/>
        </w:rPr>
        <w:t>Defic</w:t>
      </w:r>
      <w:proofErr w:type="spellEnd"/>
      <w:r w:rsidRPr="00A4185A">
        <w:rPr>
          <w:rStyle w:val="journalname"/>
          <w:sz w:val="24"/>
          <w:szCs w:val="24"/>
        </w:rPr>
        <w:t xml:space="preserve"> </w:t>
      </w:r>
      <w:proofErr w:type="spellStart"/>
      <w:r w:rsidRPr="00A4185A">
        <w:rPr>
          <w:rStyle w:val="journalname"/>
          <w:sz w:val="24"/>
          <w:szCs w:val="24"/>
        </w:rPr>
        <w:t>Syndr</w:t>
      </w:r>
      <w:proofErr w:type="spellEnd"/>
      <w:r w:rsidR="007B0DD2" w:rsidRPr="00A4185A">
        <w:rPr>
          <w:rStyle w:val="journalname"/>
          <w:sz w:val="24"/>
          <w:szCs w:val="24"/>
        </w:rPr>
        <w:t>, 2010;</w:t>
      </w:r>
      <w:r w:rsidRPr="00A4185A">
        <w:rPr>
          <w:sz w:val="24"/>
          <w:szCs w:val="24"/>
        </w:rPr>
        <w:t xml:space="preserve"> </w:t>
      </w:r>
      <w:r w:rsidR="00A67400" w:rsidRPr="00A4185A">
        <w:rPr>
          <w:sz w:val="24"/>
          <w:szCs w:val="24"/>
        </w:rPr>
        <w:t>54(1): 42-50</w:t>
      </w:r>
      <w:r w:rsidRPr="00A4185A">
        <w:rPr>
          <w:sz w:val="24"/>
          <w:szCs w:val="24"/>
        </w:rPr>
        <w:t>.</w:t>
      </w:r>
    </w:p>
    <w:p w14:paraId="1DE26043" w14:textId="77777777" w:rsidR="00A87289" w:rsidRPr="00A4185A" w:rsidRDefault="00164E0F" w:rsidP="009512F1">
      <w:pPr>
        <w:numPr>
          <w:ilvl w:val="0"/>
          <w:numId w:val="1"/>
        </w:numPr>
        <w:tabs>
          <w:tab w:val="clear" w:pos="720"/>
        </w:tabs>
        <w:ind w:left="1440" w:hanging="540"/>
        <w:rPr>
          <w:sz w:val="24"/>
          <w:szCs w:val="24"/>
        </w:rPr>
      </w:pPr>
      <w:r w:rsidRPr="00A4185A">
        <w:rPr>
          <w:bCs/>
          <w:sz w:val="24"/>
          <w:szCs w:val="24"/>
        </w:rPr>
        <w:t xml:space="preserve">Tierney WM, Achieng M, Baker E, Bell A, Biondich P, Braitstein P, </w:t>
      </w:r>
      <w:proofErr w:type="spellStart"/>
      <w:r w:rsidRPr="00A4185A">
        <w:rPr>
          <w:bCs/>
          <w:sz w:val="24"/>
          <w:szCs w:val="24"/>
        </w:rPr>
        <w:t>Kayiwa</w:t>
      </w:r>
      <w:proofErr w:type="spellEnd"/>
      <w:r w:rsidRPr="00A4185A">
        <w:rPr>
          <w:bCs/>
          <w:sz w:val="24"/>
          <w:szCs w:val="24"/>
        </w:rPr>
        <w:t xml:space="preserve"> D, Kimaiyo S, Mamlin B, </w:t>
      </w:r>
      <w:proofErr w:type="spellStart"/>
      <w:r w:rsidRPr="00A4185A">
        <w:rPr>
          <w:bCs/>
          <w:sz w:val="24"/>
          <w:szCs w:val="24"/>
        </w:rPr>
        <w:t>McKown</w:t>
      </w:r>
      <w:proofErr w:type="spellEnd"/>
      <w:r w:rsidRPr="00A4185A">
        <w:rPr>
          <w:bCs/>
          <w:sz w:val="24"/>
          <w:szCs w:val="24"/>
        </w:rPr>
        <w:t xml:space="preserve"> B, Musinguzi N, Nyandiko W,</w:t>
      </w:r>
      <w:r w:rsidRPr="00A4185A">
        <w:rPr>
          <w:bCs/>
          <w:sz w:val="24"/>
          <w:szCs w:val="24"/>
          <w:vertAlign w:val="superscript"/>
        </w:rPr>
        <w:t xml:space="preserve"> </w:t>
      </w:r>
      <w:r w:rsidRPr="00A4185A">
        <w:rPr>
          <w:bCs/>
          <w:sz w:val="24"/>
          <w:szCs w:val="24"/>
        </w:rPr>
        <w:t xml:space="preserve">Rotich J, Sidle J, Siika A, Were M, Wolfe B, Wools-Kaloustian K, Yeung A, </w:t>
      </w:r>
      <w:r w:rsidRPr="00A4185A">
        <w:rPr>
          <w:b/>
          <w:bCs/>
          <w:sz w:val="24"/>
          <w:szCs w:val="24"/>
        </w:rPr>
        <w:t>Yiannoutsos C</w:t>
      </w:r>
      <w:r w:rsidRPr="00A4185A">
        <w:rPr>
          <w:bCs/>
          <w:sz w:val="24"/>
          <w:szCs w:val="24"/>
        </w:rPr>
        <w:t xml:space="preserve"> and the Tanzania-Uganda OpenMRS Consortium. </w:t>
      </w:r>
      <w:r w:rsidR="00A87289" w:rsidRPr="00A4185A">
        <w:rPr>
          <w:sz w:val="24"/>
          <w:szCs w:val="24"/>
        </w:rPr>
        <w:t>Experience implementing electronic health records in three East African countries. Stud Health Technol Inform 2010; 160:371-375.</w:t>
      </w:r>
    </w:p>
    <w:p w14:paraId="1093A1A4" w14:textId="77777777" w:rsidR="00B36475" w:rsidRPr="00A4185A" w:rsidRDefault="001C2A8F" w:rsidP="009512F1">
      <w:pPr>
        <w:numPr>
          <w:ilvl w:val="0"/>
          <w:numId w:val="1"/>
        </w:numPr>
        <w:tabs>
          <w:tab w:val="clear" w:pos="720"/>
        </w:tabs>
        <w:ind w:left="1440" w:hanging="540"/>
        <w:rPr>
          <w:rStyle w:val="src1"/>
          <w:sz w:val="24"/>
          <w:szCs w:val="24"/>
        </w:rPr>
      </w:pPr>
      <w:r w:rsidRPr="00A4185A">
        <w:rPr>
          <w:sz w:val="24"/>
          <w:szCs w:val="24"/>
        </w:rPr>
        <w:t>Braitstein</w:t>
      </w:r>
      <w:r w:rsidRPr="00A4185A">
        <w:rPr>
          <w:sz w:val="24"/>
          <w:szCs w:val="24"/>
          <w:vertAlign w:val="superscript"/>
        </w:rPr>
        <w:t xml:space="preserve"> </w:t>
      </w:r>
      <w:r w:rsidRPr="00A4185A">
        <w:rPr>
          <w:sz w:val="24"/>
          <w:szCs w:val="24"/>
        </w:rPr>
        <w:t xml:space="preserve">P, </w:t>
      </w:r>
      <w:proofErr w:type="spellStart"/>
      <w:r w:rsidRPr="00A4185A">
        <w:rPr>
          <w:sz w:val="24"/>
          <w:szCs w:val="24"/>
        </w:rPr>
        <w:t>Katshcke</w:t>
      </w:r>
      <w:proofErr w:type="spellEnd"/>
      <w:r w:rsidRPr="00A4185A">
        <w:rPr>
          <w:sz w:val="24"/>
          <w:szCs w:val="24"/>
        </w:rPr>
        <w:t xml:space="preserve"> A, Shen C, Sang E, Nyandiko W, Ochieng </w:t>
      </w:r>
      <w:proofErr w:type="gramStart"/>
      <w:r w:rsidRPr="00A4185A">
        <w:rPr>
          <w:sz w:val="24"/>
          <w:szCs w:val="24"/>
        </w:rPr>
        <w:t>VO,  Vreeman</w:t>
      </w:r>
      <w:proofErr w:type="gramEnd"/>
      <w:r w:rsidRPr="00A4185A">
        <w:rPr>
          <w:sz w:val="24"/>
          <w:szCs w:val="24"/>
        </w:rPr>
        <w:t xml:space="preserve"> R, </w:t>
      </w:r>
      <w:r w:rsidRPr="00A4185A">
        <w:rPr>
          <w:b/>
          <w:sz w:val="24"/>
          <w:szCs w:val="24"/>
        </w:rPr>
        <w:t>Yiannoutsos C</w:t>
      </w:r>
      <w:r w:rsidRPr="00A4185A">
        <w:rPr>
          <w:sz w:val="24"/>
          <w:szCs w:val="24"/>
        </w:rPr>
        <w:t xml:space="preserve">, Wools-Kaloustian K, Ayaya S. </w:t>
      </w:r>
      <w:r w:rsidRPr="00A4185A">
        <w:rPr>
          <w:color w:val="000000"/>
          <w:sz w:val="24"/>
          <w:szCs w:val="24"/>
        </w:rPr>
        <w:t>Retention of HIV-infected and exposed children in a comprehensive HIV clinical care program in western Kenya</w:t>
      </w:r>
      <w:r w:rsidR="00B36475" w:rsidRPr="00A4185A">
        <w:rPr>
          <w:color w:val="000000"/>
          <w:sz w:val="24"/>
          <w:szCs w:val="24"/>
        </w:rPr>
        <w:t xml:space="preserve">. </w:t>
      </w:r>
      <w:r w:rsidRPr="00A4185A">
        <w:rPr>
          <w:color w:val="000000"/>
          <w:sz w:val="24"/>
          <w:szCs w:val="24"/>
        </w:rPr>
        <w:t>Trop Med Int Health</w:t>
      </w:r>
      <w:r w:rsidR="00B36475" w:rsidRPr="00A4185A">
        <w:rPr>
          <w:color w:val="000000"/>
          <w:sz w:val="24"/>
          <w:szCs w:val="24"/>
        </w:rPr>
        <w:t>;</w:t>
      </w:r>
      <w:r w:rsidRPr="00A4185A">
        <w:rPr>
          <w:color w:val="000000"/>
          <w:sz w:val="24"/>
          <w:szCs w:val="24"/>
        </w:rPr>
        <w:t xml:space="preserve"> </w:t>
      </w:r>
      <w:r w:rsidR="00B36475" w:rsidRPr="00A4185A">
        <w:rPr>
          <w:rStyle w:val="src1"/>
          <w:sz w:val="24"/>
          <w:szCs w:val="24"/>
        </w:rPr>
        <w:t>2010</w:t>
      </w:r>
      <w:r w:rsidR="000D1B0F" w:rsidRPr="00A4185A">
        <w:rPr>
          <w:rStyle w:val="src1"/>
          <w:sz w:val="24"/>
          <w:szCs w:val="24"/>
        </w:rPr>
        <w:t>,</w:t>
      </w:r>
      <w:r w:rsidR="00B36475" w:rsidRPr="00A4185A">
        <w:rPr>
          <w:rStyle w:val="src1"/>
          <w:sz w:val="24"/>
          <w:szCs w:val="24"/>
        </w:rPr>
        <w:t xml:space="preserve"> </w:t>
      </w:r>
      <w:r w:rsidR="000D1B0F" w:rsidRPr="00A4185A">
        <w:rPr>
          <w:rStyle w:val="src1"/>
          <w:sz w:val="24"/>
          <w:szCs w:val="24"/>
        </w:rPr>
        <w:t>15:833-41</w:t>
      </w:r>
    </w:p>
    <w:p w14:paraId="0AACC601" w14:textId="77777777" w:rsidR="00B36475" w:rsidRPr="00A4185A" w:rsidRDefault="00B36475" w:rsidP="009512F1">
      <w:pPr>
        <w:numPr>
          <w:ilvl w:val="0"/>
          <w:numId w:val="1"/>
        </w:numPr>
        <w:tabs>
          <w:tab w:val="clear" w:pos="720"/>
        </w:tabs>
        <w:ind w:left="1440" w:hanging="540"/>
        <w:rPr>
          <w:sz w:val="24"/>
          <w:szCs w:val="24"/>
        </w:rPr>
      </w:pPr>
      <w:proofErr w:type="spellStart"/>
      <w:r w:rsidRPr="00A4185A">
        <w:rPr>
          <w:sz w:val="24"/>
          <w:szCs w:val="24"/>
        </w:rPr>
        <w:t>Geng</w:t>
      </w:r>
      <w:proofErr w:type="spellEnd"/>
      <w:r w:rsidRPr="00A4185A">
        <w:rPr>
          <w:sz w:val="24"/>
          <w:szCs w:val="24"/>
        </w:rPr>
        <w:t xml:space="preserve"> EH, Glidden DV, Emenyonu N, Musinguzi N,  Bwana BM, </w:t>
      </w:r>
      <w:r w:rsidRPr="00A4185A">
        <w:rPr>
          <w:bCs/>
          <w:sz w:val="24"/>
          <w:szCs w:val="24"/>
        </w:rPr>
        <w:t xml:space="preserve">Neilands TB, </w:t>
      </w:r>
      <w:r w:rsidRPr="00A4185A">
        <w:rPr>
          <w:sz w:val="24"/>
          <w:szCs w:val="24"/>
        </w:rPr>
        <w:t xml:space="preserve">Muyindike W, </w:t>
      </w:r>
      <w:r w:rsidRPr="00A4185A">
        <w:rPr>
          <w:b/>
          <w:sz w:val="24"/>
          <w:szCs w:val="24"/>
        </w:rPr>
        <w:t>Yiannoutsos CT</w:t>
      </w:r>
      <w:r w:rsidRPr="00A4185A">
        <w:rPr>
          <w:sz w:val="24"/>
          <w:szCs w:val="24"/>
        </w:rPr>
        <w:t xml:space="preserve">, Deeks SG, Bangsberg DR, Martin JN. </w:t>
      </w:r>
      <w:r w:rsidRPr="00A4185A">
        <w:rPr>
          <w:bCs/>
          <w:sz w:val="24"/>
          <w:szCs w:val="24"/>
        </w:rPr>
        <w:t xml:space="preserve">Tracking a </w:t>
      </w:r>
      <w:r w:rsidR="00A9555F" w:rsidRPr="00A4185A">
        <w:rPr>
          <w:bCs/>
          <w:sz w:val="24"/>
          <w:szCs w:val="24"/>
        </w:rPr>
        <w:t>s</w:t>
      </w:r>
      <w:r w:rsidRPr="00A4185A">
        <w:rPr>
          <w:bCs/>
          <w:sz w:val="24"/>
          <w:szCs w:val="24"/>
        </w:rPr>
        <w:t xml:space="preserve">ample of </w:t>
      </w:r>
      <w:r w:rsidR="00A9555F" w:rsidRPr="00A4185A">
        <w:rPr>
          <w:bCs/>
          <w:sz w:val="24"/>
          <w:szCs w:val="24"/>
        </w:rPr>
        <w:t>p</w:t>
      </w:r>
      <w:r w:rsidRPr="00A4185A">
        <w:rPr>
          <w:bCs/>
          <w:sz w:val="24"/>
          <w:szCs w:val="24"/>
        </w:rPr>
        <w:t xml:space="preserve">atients </w:t>
      </w:r>
      <w:r w:rsidR="00A9555F" w:rsidRPr="00A4185A">
        <w:rPr>
          <w:bCs/>
          <w:sz w:val="24"/>
          <w:szCs w:val="24"/>
        </w:rPr>
        <w:t>l</w:t>
      </w:r>
      <w:r w:rsidRPr="00A4185A">
        <w:rPr>
          <w:bCs/>
          <w:sz w:val="24"/>
          <w:szCs w:val="24"/>
        </w:rPr>
        <w:t xml:space="preserve">ost to </w:t>
      </w:r>
      <w:r w:rsidR="00A9555F" w:rsidRPr="00A4185A">
        <w:rPr>
          <w:bCs/>
          <w:sz w:val="24"/>
          <w:szCs w:val="24"/>
        </w:rPr>
        <w:t>f</w:t>
      </w:r>
      <w:r w:rsidRPr="00A4185A">
        <w:rPr>
          <w:bCs/>
          <w:sz w:val="24"/>
          <w:szCs w:val="24"/>
        </w:rPr>
        <w:t xml:space="preserve">ollow-up has a </w:t>
      </w:r>
      <w:r w:rsidR="00A9555F" w:rsidRPr="00A4185A">
        <w:rPr>
          <w:bCs/>
          <w:sz w:val="24"/>
          <w:szCs w:val="24"/>
        </w:rPr>
        <w:t>m</w:t>
      </w:r>
      <w:r w:rsidRPr="00A4185A">
        <w:rPr>
          <w:bCs/>
          <w:sz w:val="24"/>
          <w:szCs w:val="24"/>
        </w:rPr>
        <w:t xml:space="preserve">ajor </w:t>
      </w:r>
      <w:r w:rsidR="00A9555F" w:rsidRPr="00A4185A">
        <w:rPr>
          <w:bCs/>
          <w:sz w:val="24"/>
          <w:szCs w:val="24"/>
        </w:rPr>
        <w:t>i</w:t>
      </w:r>
      <w:r w:rsidRPr="00A4185A">
        <w:rPr>
          <w:bCs/>
          <w:sz w:val="24"/>
          <w:szCs w:val="24"/>
        </w:rPr>
        <w:t xml:space="preserve">mpact on </w:t>
      </w:r>
      <w:r w:rsidR="00A9555F" w:rsidRPr="00A4185A">
        <w:rPr>
          <w:bCs/>
          <w:sz w:val="24"/>
          <w:szCs w:val="24"/>
        </w:rPr>
        <w:t>u</w:t>
      </w:r>
      <w:r w:rsidRPr="00A4185A">
        <w:rPr>
          <w:bCs/>
          <w:sz w:val="24"/>
          <w:szCs w:val="24"/>
        </w:rPr>
        <w:t xml:space="preserve">nderstanding </w:t>
      </w:r>
      <w:r w:rsidR="00A9555F" w:rsidRPr="00A4185A">
        <w:rPr>
          <w:bCs/>
          <w:sz w:val="24"/>
          <w:szCs w:val="24"/>
        </w:rPr>
        <w:t>d</w:t>
      </w:r>
      <w:r w:rsidRPr="00A4185A">
        <w:rPr>
          <w:bCs/>
          <w:sz w:val="24"/>
          <w:szCs w:val="24"/>
        </w:rPr>
        <w:t xml:space="preserve">eterminants of </w:t>
      </w:r>
      <w:r w:rsidR="00A9555F" w:rsidRPr="00A4185A">
        <w:rPr>
          <w:bCs/>
          <w:sz w:val="24"/>
          <w:szCs w:val="24"/>
        </w:rPr>
        <w:t>s</w:t>
      </w:r>
      <w:r w:rsidRPr="00A4185A">
        <w:rPr>
          <w:bCs/>
          <w:sz w:val="24"/>
          <w:szCs w:val="24"/>
        </w:rPr>
        <w:t xml:space="preserve">urvival in HIV-infected </w:t>
      </w:r>
      <w:r w:rsidR="00A9555F" w:rsidRPr="00A4185A">
        <w:rPr>
          <w:bCs/>
          <w:sz w:val="24"/>
          <w:szCs w:val="24"/>
        </w:rPr>
        <w:t>p</w:t>
      </w:r>
      <w:r w:rsidRPr="00A4185A">
        <w:rPr>
          <w:bCs/>
          <w:sz w:val="24"/>
          <w:szCs w:val="24"/>
        </w:rPr>
        <w:t xml:space="preserve">atients on </w:t>
      </w:r>
      <w:r w:rsidR="00A9555F" w:rsidRPr="00A4185A">
        <w:rPr>
          <w:bCs/>
          <w:sz w:val="24"/>
          <w:szCs w:val="24"/>
        </w:rPr>
        <w:t>a</w:t>
      </w:r>
      <w:r w:rsidRPr="00A4185A">
        <w:rPr>
          <w:bCs/>
          <w:sz w:val="24"/>
          <w:szCs w:val="24"/>
        </w:rPr>
        <w:t xml:space="preserve">ntiretroviral </w:t>
      </w:r>
      <w:r w:rsidR="00A9555F" w:rsidRPr="00A4185A">
        <w:rPr>
          <w:bCs/>
          <w:sz w:val="24"/>
          <w:szCs w:val="24"/>
        </w:rPr>
        <w:t>t</w:t>
      </w:r>
      <w:r w:rsidRPr="00A4185A">
        <w:rPr>
          <w:bCs/>
          <w:sz w:val="24"/>
          <w:szCs w:val="24"/>
        </w:rPr>
        <w:t>herapy in Africa. 2010; Trop Med Int Health</w:t>
      </w:r>
      <w:r w:rsidR="000D1B0F" w:rsidRPr="00A4185A">
        <w:rPr>
          <w:bCs/>
          <w:sz w:val="24"/>
          <w:szCs w:val="24"/>
        </w:rPr>
        <w:t xml:space="preserve">, </w:t>
      </w:r>
      <w:r w:rsidR="000D1B0F" w:rsidRPr="00A4185A">
        <w:rPr>
          <w:rStyle w:val="src1"/>
          <w:sz w:val="24"/>
          <w:szCs w:val="24"/>
        </w:rPr>
        <w:t>Suppl 1:63-9</w:t>
      </w:r>
      <w:r w:rsidRPr="00A4185A">
        <w:rPr>
          <w:bCs/>
          <w:sz w:val="24"/>
          <w:szCs w:val="24"/>
        </w:rPr>
        <w:t>.</w:t>
      </w:r>
    </w:p>
    <w:p w14:paraId="2134DB66" w14:textId="77777777" w:rsidR="004D035D" w:rsidRPr="00A4185A" w:rsidRDefault="004D035D" w:rsidP="009512F1">
      <w:pPr>
        <w:numPr>
          <w:ilvl w:val="0"/>
          <w:numId w:val="1"/>
        </w:numPr>
        <w:tabs>
          <w:tab w:val="clear" w:pos="720"/>
        </w:tabs>
        <w:autoSpaceDE w:val="0"/>
        <w:autoSpaceDN w:val="0"/>
        <w:adjustRightInd w:val="0"/>
        <w:ind w:left="1440" w:hanging="540"/>
        <w:rPr>
          <w:sz w:val="24"/>
          <w:szCs w:val="24"/>
        </w:rPr>
      </w:pPr>
      <w:r w:rsidRPr="00A4185A">
        <w:rPr>
          <w:bCs/>
          <w:snapToGrid w:val="0"/>
          <w:sz w:val="24"/>
          <w:szCs w:val="24"/>
        </w:rPr>
        <w:t xml:space="preserve">Cohen RA Harezlak J, Gongvatana A, </w:t>
      </w:r>
      <w:proofErr w:type="spellStart"/>
      <w:r w:rsidRPr="00A4185A">
        <w:rPr>
          <w:bCs/>
          <w:snapToGrid w:val="0"/>
          <w:sz w:val="24"/>
          <w:szCs w:val="24"/>
        </w:rPr>
        <w:t>Buchthal</w:t>
      </w:r>
      <w:proofErr w:type="spellEnd"/>
      <w:r w:rsidRPr="00A4185A">
        <w:rPr>
          <w:bCs/>
          <w:snapToGrid w:val="0"/>
          <w:sz w:val="24"/>
          <w:szCs w:val="24"/>
        </w:rPr>
        <w:t xml:space="preserve"> S, </w:t>
      </w:r>
      <w:r w:rsidRPr="00A4185A">
        <w:rPr>
          <w:sz w:val="24"/>
          <w:szCs w:val="24"/>
        </w:rPr>
        <w:t>Schifitto G</w:t>
      </w:r>
      <w:r w:rsidRPr="00A4185A">
        <w:rPr>
          <w:bCs/>
          <w:snapToGrid w:val="0"/>
          <w:sz w:val="24"/>
          <w:szCs w:val="24"/>
        </w:rPr>
        <w:t xml:space="preserve">, Clark U, Paul R,  Taylor M, Thompson P, Tate D, Alger J, Brown M, Zhong J, Campbell T, Singer E, Daar E, McMahon D, Tso Y, </w:t>
      </w:r>
      <w:r w:rsidRPr="00A4185A">
        <w:rPr>
          <w:b/>
          <w:bCs/>
          <w:snapToGrid w:val="0"/>
          <w:sz w:val="24"/>
          <w:szCs w:val="24"/>
        </w:rPr>
        <w:t>Yiannoutsos CT</w:t>
      </w:r>
      <w:r w:rsidRPr="00A4185A">
        <w:rPr>
          <w:bCs/>
          <w:snapToGrid w:val="0"/>
          <w:sz w:val="24"/>
          <w:szCs w:val="24"/>
        </w:rPr>
        <w:t>,</w:t>
      </w:r>
      <w:r w:rsidRPr="00A4185A">
        <w:rPr>
          <w:bCs/>
          <w:snapToGrid w:val="0"/>
          <w:sz w:val="24"/>
          <w:szCs w:val="24"/>
          <w:vertAlign w:val="superscript"/>
        </w:rPr>
        <w:t xml:space="preserve"> </w:t>
      </w:r>
      <w:r w:rsidRPr="00A4185A">
        <w:rPr>
          <w:bCs/>
          <w:snapToGrid w:val="0"/>
          <w:sz w:val="24"/>
          <w:szCs w:val="24"/>
        </w:rPr>
        <w:t xml:space="preserve">Navia B, for the HIV Neuroimaging Consortium. Cerebral metabolite abnormalities in HIV are associated with cortical and subcortical volumes. J </w:t>
      </w:r>
      <w:proofErr w:type="spellStart"/>
      <w:r w:rsidRPr="00A4185A">
        <w:rPr>
          <w:bCs/>
          <w:snapToGrid w:val="0"/>
          <w:sz w:val="24"/>
          <w:szCs w:val="24"/>
        </w:rPr>
        <w:t>Neurovirol</w:t>
      </w:r>
      <w:proofErr w:type="spellEnd"/>
      <w:r w:rsidRPr="00A4185A">
        <w:rPr>
          <w:bCs/>
          <w:snapToGrid w:val="0"/>
          <w:sz w:val="24"/>
          <w:szCs w:val="24"/>
        </w:rPr>
        <w:t>, 2010; 16:25-32.</w:t>
      </w:r>
    </w:p>
    <w:p w14:paraId="03D19307" w14:textId="77777777" w:rsidR="00B36475" w:rsidRPr="00A4185A" w:rsidRDefault="00B36475" w:rsidP="009512F1">
      <w:pPr>
        <w:numPr>
          <w:ilvl w:val="0"/>
          <w:numId w:val="1"/>
        </w:numPr>
        <w:tabs>
          <w:tab w:val="clear" w:pos="720"/>
        </w:tabs>
        <w:ind w:left="1440" w:hanging="540"/>
        <w:rPr>
          <w:sz w:val="24"/>
          <w:szCs w:val="24"/>
        </w:rPr>
      </w:pPr>
      <w:r w:rsidRPr="00A4185A">
        <w:rPr>
          <w:sz w:val="24"/>
          <w:szCs w:val="24"/>
        </w:rPr>
        <w:t xml:space="preserve">Nakas CT, Alonzo TA, </w:t>
      </w:r>
      <w:r w:rsidRPr="00A4185A">
        <w:rPr>
          <w:b/>
          <w:sz w:val="24"/>
          <w:szCs w:val="24"/>
        </w:rPr>
        <w:t>Yiannoutsos CT</w:t>
      </w:r>
      <w:r w:rsidRPr="00A4185A">
        <w:rPr>
          <w:sz w:val="24"/>
          <w:szCs w:val="24"/>
        </w:rPr>
        <w:t xml:space="preserve">. Accuracy and cut-off point selection in three-class classification problems using a generalization of the Youden index. Stat Med, 2010; </w:t>
      </w:r>
      <w:r w:rsidR="002B10BC" w:rsidRPr="00A4185A">
        <w:rPr>
          <w:sz w:val="24"/>
          <w:szCs w:val="24"/>
        </w:rPr>
        <w:t>29:2946-2955</w:t>
      </w:r>
      <w:r w:rsidRPr="00A4185A">
        <w:rPr>
          <w:sz w:val="24"/>
          <w:szCs w:val="24"/>
        </w:rPr>
        <w:t>.</w:t>
      </w:r>
    </w:p>
    <w:p w14:paraId="1A022526" w14:textId="77777777" w:rsidR="00ED1DC2" w:rsidRPr="00A4185A" w:rsidRDefault="00ED1DC2" w:rsidP="009512F1">
      <w:pPr>
        <w:numPr>
          <w:ilvl w:val="0"/>
          <w:numId w:val="1"/>
        </w:numPr>
        <w:tabs>
          <w:tab w:val="clear" w:pos="720"/>
        </w:tabs>
        <w:autoSpaceDE w:val="0"/>
        <w:autoSpaceDN w:val="0"/>
        <w:adjustRightInd w:val="0"/>
        <w:ind w:left="1440" w:hanging="540"/>
        <w:rPr>
          <w:sz w:val="24"/>
          <w:szCs w:val="24"/>
        </w:rPr>
      </w:pPr>
      <w:proofErr w:type="spellStart"/>
      <w:r w:rsidRPr="00A4185A">
        <w:rPr>
          <w:sz w:val="24"/>
          <w:szCs w:val="24"/>
        </w:rPr>
        <w:t>Turrini</w:t>
      </w:r>
      <w:proofErr w:type="spellEnd"/>
      <w:r w:rsidRPr="00A4185A">
        <w:rPr>
          <w:sz w:val="24"/>
          <w:szCs w:val="24"/>
        </w:rPr>
        <w:t xml:space="preserve"> O, Waters JA, </w:t>
      </w:r>
      <w:proofErr w:type="spellStart"/>
      <w:r w:rsidRPr="00A4185A">
        <w:rPr>
          <w:sz w:val="24"/>
          <w:szCs w:val="24"/>
        </w:rPr>
        <w:t>Schnelldorfer</w:t>
      </w:r>
      <w:proofErr w:type="spellEnd"/>
      <w:r w:rsidRPr="00A4185A">
        <w:rPr>
          <w:sz w:val="24"/>
          <w:szCs w:val="24"/>
        </w:rPr>
        <w:t xml:space="preserve"> T, Lillemoe KD, </w:t>
      </w:r>
      <w:r w:rsidRPr="00A4185A">
        <w:rPr>
          <w:b/>
          <w:sz w:val="24"/>
          <w:szCs w:val="24"/>
        </w:rPr>
        <w:t>Yiannoutsos CT</w:t>
      </w:r>
      <w:r w:rsidRPr="00A4185A">
        <w:rPr>
          <w:sz w:val="24"/>
          <w:szCs w:val="24"/>
        </w:rPr>
        <w:t xml:space="preserve">, Farnell MB, </w:t>
      </w:r>
      <w:proofErr w:type="spellStart"/>
      <w:r w:rsidRPr="00A4185A">
        <w:rPr>
          <w:sz w:val="24"/>
          <w:szCs w:val="24"/>
        </w:rPr>
        <w:t>Sarr</w:t>
      </w:r>
      <w:proofErr w:type="spellEnd"/>
      <w:r w:rsidRPr="00A4185A">
        <w:rPr>
          <w:sz w:val="24"/>
          <w:szCs w:val="24"/>
        </w:rPr>
        <w:t xml:space="preserve"> MG, Schmidt CM. Invasive intraductal papillary mucinous neoplasm: predictors of survival and role of adjuvant therapy; HPB</w:t>
      </w:r>
      <w:r w:rsidR="00042309" w:rsidRPr="00A4185A">
        <w:rPr>
          <w:sz w:val="24"/>
          <w:szCs w:val="24"/>
        </w:rPr>
        <w:t>, 2010; 12:447-455</w:t>
      </w:r>
      <w:r w:rsidR="000D1B0F" w:rsidRPr="00A4185A">
        <w:rPr>
          <w:sz w:val="24"/>
          <w:szCs w:val="24"/>
        </w:rPr>
        <w:t>.</w:t>
      </w:r>
    </w:p>
    <w:p w14:paraId="5F57DFB8" w14:textId="77777777" w:rsidR="00527B9E" w:rsidRPr="00A4185A" w:rsidRDefault="00527B9E" w:rsidP="009512F1">
      <w:pPr>
        <w:numPr>
          <w:ilvl w:val="0"/>
          <w:numId w:val="1"/>
        </w:numPr>
        <w:tabs>
          <w:tab w:val="clear" w:pos="720"/>
        </w:tabs>
        <w:ind w:left="1440" w:hanging="540"/>
        <w:rPr>
          <w:sz w:val="24"/>
          <w:szCs w:val="24"/>
        </w:rPr>
      </w:pPr>
      <w:r w:rsidRPr="00A4185A">
        <w:rPr>
          <w:sz w:val="24"/>
          <w:szCs w:val="24"/>
        </w:rPr>
        <w:t xml:space="preserve">Harezlak J, </w:t>
      </w:r>
      <w:proofErr w:type="spellStart"/>
      <w:r w:rsidRPr="00A4185A">
        <w:rPr>
          <w:sz w:val="24"/>
          <w:szCs w:val="24"/>
        </w:rPr>
        <w:t>Buchthal</w:t>
      </w:r>
      <w:proofErr w:type="spellEnd"/>
      <w:r w:rsidRPr="00A4185A">
        <w:rPr>
          <w:sz w:val="24"/>
          <w:szCs w:val="24"/>
        </w:rPr>
        <w:t xml:space="preserve"> S, Taylor M, Schifitto G, Zhong J, Daar E, Alger J,  Brown M, Singer E, Campbell  T, McMahon D, Tso Y, Matesan J,  Ernst T, </w:t>
      </w:r>
      <w:r w:rsidRPr="00A4185A">
        <w:rPr>
          <w:b/>
          <w:sz w:val="24"/>
          <w:szCs w:val="24"/>
        </w:rPr>
        <w:t>Yiannoutsos C</w:t>
      </w:r>
      <w:r w:rsidRPr="00A4185A">
        <w:rPr>
          <w:sz w:val="24"/>
          <w:szCs w:val="24"/>
        </w:rPr>
        <w:t>, Cohen R, Navia BA  and the HIV Neuroimaging Consortium. Persistence of HIV- associated cognitive impairment, inflammation and neuronal injury in the HAART era</w:t>
      </w:r>
      <w:r w:rsidR="000D1B0F" w:rsidRPr="00A4185A">
        <w:rPr>
          <w:sz w:val="24"/>
          <w:szCs w:val="24"/>
        </w:rPr>
        <w:t>;</w:t>
      </w:r>
      <w:r w:rsidRPr="00A4185A">
        <w:rPr>
          <w:sz w:val="24"/>
          <w:szCs w:val="24"/>
        </w:rPr>
        <w:t xml:space="preserve"> AIDS</w:t>
      </w:r>
      <w:r w:rsidR="000D1B0F" w:rsidRPr="00A4185A">
        <w:rPr>
          <w:sz w:val="24"/>
          <w:szCs w:val="24"/>
        </w:rPr>
        <w:t>, 201</w:t>
      </w:r>
      <w:r w:rsidR="006542B5" w:rsidRPr="00A4185A">
        <w:rPr>
          <w:sz w:val="24"/>
          <w:szCs w:val="24"/>
        </w:rPr>
        <w:t>1</w:t>
      </w:r>
      <w:r w:rsidR="000D1B0F" w:rsidRPr="00A4185A">
        <w:rPr>
          <w:sz w:val="24"/>
          <w:szCs w:val="24"/>
        </w:rPr>
        <w:t xml:space="preserve">; </w:t>
      </w:r>
      <w:r w:rsidR="006542B5" w:rsidRPr="00A4185A">
        <w:rPr>
          <w:sz w:val="24"/>
          <w:szCs w:val="24"/>
        </w:rPr>
        <w:t>25:625-633</w:t>
      </w:r>
    </w:p>
    <w:p w14:paraId="492E8988" w14:textId="77777777" w:rsidR="00C05F25" w:rsidRPr="00A4185A" w:rsidRDefault="00A9555F" w:rsidP="009512F1">
      <w:pPr>
        <w:numPr>
          <w:ilvl w:val="0"/>
          <w:numId w:val="1"/>
        </w:numPr>
        <w:tabs>
          <w:tab w:val="clear" w:pos="720"/>
        </w:tabs>
        <w:ind w:left="1440" w:hanging="540"/>
        <w:rPr>
          <w:sz w:val="24"/>
          <w:szCs w:val="24"/>
        </w:rPr>
      </w:pPr>
      <w:proofErr w:type="spellStart"/>
      <w:r w:rsidRPr="00A4185A">
        <w:rPr>
          <w:color w:val="000000"/>
          <w:sz w:val="24"/>
          <w:szCs w:val="24"/>
        </w:rPr>
        <w:lastRenderedPageBreak/>
        <w:t>Brink</w:t>
      </w:r>
      <w:r w:rsidR="00975635" w:rsidRPr="00A4185A">
        <w:rPr>
          <w:color w:val="000000"/>
          <w:sz w:val="24"/>
          <w:szCs w:val="24"/>
        </w:rPr>
        <w:t>hof</w:t>
      </w:r>
      <w:proofErr w:type="spellEnd"/>
      <w:r w:rsidR="00975635" w:rsidRPr="00A4185A">
        <w:rPr>
          <w:color w:val="000000"/>
          <w:sz w:val="24"/>
          <w:szCs w:val="24"/>
        </w:rPr>
        <w:t xml:space="preserve"> M, </w:t>
      </w:r>
      <w:proofErr w:type="spellStart"/>
      <w:r w:rsidR="00975635" w:rsidRPr="00A4185A">
        <w:rPr>
          <w:color w:val="000000"/>
          <w:sz w:val="24"/>
          <w:szCs w:val="24"/>
        </w:rPr>
        <w:t>Spycher</w:t>
      </w:r>
      <w:proofErr w:type="spellEnd"/>
      <w:r w:rsidR="00975635" w:rsidRPr="00A4185A">
        <w:rPr>
          <w:color w:val="000000"/>
          <w:sz w:val="24"/>
          <w:szCs w:val="24"/>
        </w:rPr>
        <w:t xml:space="preserve"> B, </w:t>
      </w:r>
      <w:r w:rsidR="00975635" w:rsidRPr="00A4185A">
        <w:rPr>
          <w:b/>
          <w:color w:val="000000"/>
          <w:sz w:val="24"/>
          <w:szCs w:val="24"/>
        </w:rPr>
        <w:t>Yiannoutsos C</w:t>
      </w:r>
      <w:r w:rsidR="00975635" w:rsidRPr="00A4185A">
        <w:rPr>
          <w:color w:val="000000"/>
          <w:sz w:val="24"/>
          <w:szCs w:val="24"/>
        </w:rPr>
        <w:t xml:space="preserve">, Weigel R, Wood R, </w:t>
      </w:r>
      <w:proofErr w:type="spellStart"/>
      <w:r w:rsidR="00975635" w:rsidRPr="00A4185A">
        <w:rPr>
          <w:color w:val="000000"/>
          <w:sz w:val="24"/>
          <w:szCs w:val="24"/>
        </w:rPr>
        <w:t>Messou</w:t>
      </w:r>
      <w:proofErr w:type="spellEnd"/>
      <w:r w:rsidR="00975635" w:rsidRPr="00A4185A">
        <w:rPr>
          <w:color w:val="000000"/>
          <w:sz w:val="24"/>
          <w:szCs w:val="24"/>
        </w:rPr>
        <w:t xml:space="preserve"> E, Boulle A, Sterne J. </w:t>
      </w:r>
      <w:r w:rsidR="00C05F25" w:rsidRPr="00A4185A">
        <w:rPr>
          <w:sz w:val="24"/>
          <w:szCs w:val="24"/>
        </w:rPr>
        <w:t xml:space="preserve">Adjusting Mortality </w:t>
      </w:r>
      <w:r w:rsidR="00C05F25" w:rsidRPr="00A4185A">
        <w:rPr>
          <w:color w:val="000000"/>
          <w:sz w:val="24"/>
          <w:szCs w:val="24"/>
        </w:rPr>
        <w:t xml:space="preserve">for Loss to Follow-up: Analysis of five ART programmes in sub-Saharan Africa.  </w:t>
      </w:r>
      <w:r w:rsidR="00975635" w:rsidRPr="00A4185A">
        <w:rPr>
          <w:color w:val="000000"/>
          <w:sz w:val="24"/>
          <w:szCs w:val="24"/>
        </w:rPr>
        <w:t xml:space="preserve">PLoS ONE, 2010; </w:t>
      </w:r>
      <w:r w:rsidR="00316407" w:rsidRPr="00A4185A">
        <w:rPr>
          <w:sz w:val="24"/>
          <w:szCs w:val="24"/>
        </w:rPr>
        <w:t>5(11</w:t>
      </w:r>
      <w:proofErr w:type="gramStart"/>
      <w:r w:rsidR="00316407" w:rsidRPr="00A4185A">
        <w:rPr>
          <w:sz w:val="24"/>
          <w:szCs w:val="24"/>
        </w:rPr>
        <w:t>):e</w:t>
      </w:r>
      <w:proofErr w:type="gramEnd"/>
      <w:r w:rsidR="00316407" w:rsidRPr="00A4185A">
        <w:rPr>
          <w:sz w:val="24"/>
          <w:szCs w:val="24"/>
        </w:rPr>
        <w:t>14149.</w:t>
      </w:r>
    </w:p>
    <w:p w14:paraId="195F11A2" w14:textId="77777777" w:rsidR="00F954B5" w:rsidRPr="00A4185A" w:rsidRDefault="00F954B5" w:rsidP="009512F1">
      <w:pPr>
        <w:numPr>
          <w:ilvl w:val="0"/>
          <w:numId w:val="1"/>
        </w:numPr>
        <w:ind w:left="1440" w:hanging="540"/>
        <w:rPr>
          <w:sz w:val="24"/>
          <w:szCs w:val="24"/>
        </w:rPr>
      </w:pPr>
      <w:r w:rsidRPr="00A4185A">
        <w:rPr>
          <w:sz w:val="24"/>
          <w:szCs w:val="24"/>
        </w:rPr>
        <w:t xml:space="preserve">Zhu T, Hu R, Qiu X, </w:t>
      </w:r>
      <w:proofErr w:type="spellStart"/>
      <w:r w:rsidRPr="00A4185A">
        <w:rPr>
          <w:sz w:val="24"/>
          <w:szCs w:val="24"/>
        </w:rPr>
        <w:t>Gaugh</w:t>
      </w:r>
      <w:proofErr w:type="spellEnd"/>
      <w:r w:rsidRPr="00A4185A">
        <w:rPr>
          <w:sz w:val="24"/>
          <w:szCs w:val="24"/>
        </w:rPr>
        <w:t xml:space="preserve"> M, Taylor M, Tso Y, </w:t>
      </w:r>
      <w:r w:rsidRPr="00A4185A">
        <w:rPr>
          <w:b/>
          <w:sz w:val="24"/>
          <w:szCs w:val="24"/>
        </w:rPr>
        <w:t>Yiannoutsos CT</w:t>
      </w:r>
      <w:r w:rsidRPr="00A4185A">
        <w:rPr>
          <w:sz w:val="24"/>
          <w:szCs w:val="24"/>
        </w:rPr>
        <w:t xml:space="preserve">, Navia BA, Mori S, Schifitto G, Zhong J. </w:t>
      </w:r>
      <w:r w:rsidRPr="00A4185A">
        <w:rPr>
          <w:bCs/>
          <w:sz w:val="24"/>
          <w:szCs w:val="24"/>
        </w:rPr>
        <w:t xml:space="preserve">Evaluation of Accuracy and Precision of Multi-Center DTI Measurements: Neuroimage; </w:t>
      </w:r>
      <w:r w:rsidR="00781F63" w:rsidRPr="00A4185A">
        <w:rPr>
          <w:bCs/>
          <w:sz w:val="24"/>
          <w:szCs w:val="24"/>
        </w:rPr>
        <w:t xml:space="preserve">2011; </w:t>
      </w:r>
      <w:r w:rsidR="00D527F3" w:rsidRPr="00A4185A">
        <w:rPr>
          <w:sz w:val="24"/>
          <w:szCs w:val="24"/>
        </w:rPr>
        <w:t>56</w:t>
      </w:r>
      <w:r w:rsidR="00781F63" w:rsidRPr="00A4185A">
        <w:rPr>
          <w:sz w:val="24"/>
          <w:szCs w:val="24"/>
        </w:rPr>
        <w:t>:1398-</w:t>
      </w:r>
      <w:r w:rsidR="00D527F3" w:rsidRPr="00A4185A">
        <w:rPr>
          <w:sz w:val="24"/>
          <w:szCs w:val="24"/>
        </w:rPr>
        <w:t>1</w:t>
      </w:r>
      <w:r w:rsidR="00781F63" w:rsidRPr="00A4185A">
        <w:rPr>
          <w:sz w:val="24"/>
          <w:szCs w:val="24"/>
        </w:rPr>
        <w:t>411</w:t>
      </w:r>
    </w:p>
    <w:p w14:paraId="6F34248D" w14:textId="77777777" w:rsidR="008002EB" w:rsidRPr="00A4185A" w:rsidRDefault="008002EB" w:rsidP="009512F1">
      <w:pPr>
        <w:numPr>
          <w:ilvl w:val="0"/>
          <w:numId w:val="1"/>
        </w:numPr>
        <w:tabs>
          <w:tab w:val="clear" w:pos="720"/>
        </w:tabs>
        <w:ind w:left="1440" w:hanging="540"/>
        <w:rPr>
          <w:sz w:val="24"/>
          <w:szCs w:val="24"/>
        </w:rPr>
      </w:pPr>
      <w:r w:rsidRPr="00A4185A">
        <w:rPr>
          <w:sz w:val="24"/>
          <w:szCs w:val="24"/>
        </w:rPr>
        <w:t xml:space="preserve">Tate, DF, </w:t>
      </w:r>
      <w:proofErr w:type="spellStart"/>
      <w:r w:rsidRPr="00A4185A">
        <w:rPr>
          <w:sz w:val="24"/>
          <w:szCs w:val="24"/>
        </w:rPr>
        <w:t>Sampat</w:t>
      </w:r>
      <w:proofErr w:type="spellEnd"/>
      <w:r w:rsidRPr="00A4185A">
        <w:rPr>
          <w:sz w:val="24"/>
          <w:szCs w:val="24"/>
        </w:rPr>
        <w:t xml:space="preserve"> M, Harezlak J, </w:t>
      </w:r>
      <w:proofErr w:type="spellStart"/>
      <w:r w:rsidRPr="00A4185A">
        <w:rPr>
          <w:sz w:val="24"/>
          <w:szCs w:val="24"/>
        </w:rPr>
        <w:t>Fiecas</w:t>
      </w:r>
      <w:proofErr w:type="spellEnd"/>
      <w:r w:rsidRPr="00A4185A">
        <w:rPr>
          <w:sz w:val="24"/>
          <w:szCs w:val="24"/>
        </w:rPr>
        <w:t xml:space="preserve">, M, Hogan J, Dewey J McCaffrey D,  Branson D, Russell T, Conley J, Taylor M, Schifitto G. Zhong J, Daar ES, Alger J, Brown M, Singer E, Campbell T, McMahon D, Tso Y, Matesan J, Letendre S, Paulose S, </w:t>
      </w:r>
      <w:proofErr w:type="spellStart"/>
      <w:r w:rsidRPr="00A4185A">
        <w:rPr>
          <w:sz w:val="24"/>
          <w:szCs w:val="24"/>
        </w:rPr>
        <w:t>Gaugh</w:t>
      </w:r>
      <w:proofErr w:type="spellEnd"/>
      <w:r w:rsidRPr="00A4185A">
        <w:rPr>
          <w:sz w:val="24"/>
          <w:szCs w:val="24"/>
        </w:rPr>
        <w:t xml:space="preserve">, Tripoli C, </w:t>
      </w:r>
      <w:r w:rsidRPr="00A4185A">
        <w:rPr>
          <w:b/>
          <w:sz w:val="24"/>
          <w:szCs w:val="24"/>
        </w:rPr>
        <w:t>Yiannoutsos</w:t>
      </w:r>
      <w:r w:rsidRPr="00A4185A">
        <w:rPr>
          <w:sz w:val="24"/>
          <w:szCs w:val="24"/>
        </w:rPr>
        <w:t xml:space="preserve"> </w:t>
      </w:r>
      <w:r w:rsidRPr="00A4185A">
        <w:rPr>
          <w:b/>
          <w:sz w:val="24"/>
          <w:szCs w:val="24"/>
        </w:rPr>
        <w:t xml:space="preserve">C, </w:t>
      </w:r>
      <w:r w:rsidRPr="00A4185A">
        <w:rPr>
          <w:sz w:val="24"/>
          <w:szCs w:val="24"/>
        </w:rPr>
        <w:t xml:space="preserve">Bigler ED, Cohen RA, Guttmann CRG, Navia B. Regional Areas and Widths of the Midsagittal Corpus Callosum Among HIV-Infected Patients on Stable Antiretroviral Therapies. J </w:t>
      </w:r>
      <w:proofErr w:type="spellStart"/>
      <w:r w:rsidRPr="00A4185A">
        <w:rPr>
          <w:sz w:val="24"/>
          <w:szCs w:val="24"/>
        </w:rPr>
        <w:t>Neurovirol</w:t>
      </w:r>
      <w:proofErr w:type="spellEnd"/>
      <w:r w:rsidRPr="00A4185A">
        <w:rPr>
          <w:sz w:val="24"/>
          <w:szCs w:val="24"/>
        </w:rPr>
        <w:t xml:space="preserve">, 2011; </w:t>
      </w:r>
      <w:r w:rsidR="00D527F3" w:rsidRPr="00A4185A">
        <w:rPr>
          <w:sz w:val="24"/>
          <w:szCs w:val="24"/>
        </w:rPr>
        <w:t>17:368-379</w:t>
      </w:r>
      <w:r w:rsidR="00EE1265" w:rsidRPr="00A4185A">
        <w:rPr>
          <w:sz w:val="24"/>
          <w:szCs w:val="24"/>
        </w:rPr>
        <w:t>.</w:t>
      </w:r>
    </w:p>
    <w:p w14:paraId="3E6B37F9" w14:textId="77777777" w:rsidR="008002EB" w:rsidRPr="00A4185A" w:rsidRDefault="008002EB" w:rsidP="009512F1">
      <w:pPr>
        <w:numPr>
          <w:ilvl w:val="0"/>
          <w:numId w:val="1"/>
        </w:numPr>
        <w:tabs>
          <w:tab w:val="clear" w:pos="720"/>
        </w:tabs>
        <w:autoSpaceDE w:val="0"/>
        <w:autoSpaceDN w:val="0"/>
        <w:adjustRightInd w:val="0"/>
        <w:ind w:left="1440" w:hanging="540"/>
        <w:rPr>
          <w:sz w:val="24"/>
          <w:szCs w:val="24"/>
        </w:rPr>
      </w:pPr>
      <w:r w:rsidRPr="00A4185A">
        <w:rPr>
          <w:sz w:val="24"/>
          <w:szCs w:val="24"/>
        </w:rPr>
        <w:t xml:space="preserve">Waters JA, </w:t>
      </w:r>
      <w:proofErr w:type="spellStart"/>
      <w:r w:rsidRPr="00A4185A">
        <w:rPr>
          <w:sz w:val="24"/>
          <w:szCs w:val="24"/>
        </w:rPr>
        <w:t>Schnelldorfer</w:t>
      </w:r>
      <w:proofErr w:type="spellEnd"/>
      <w:r w:rsidRPr="00A4185A">
        <w:rPr>
          <w:sz w:val="24"/>
          <w:szCs w:val="24"/>
        </w:rPr>
        <w:t xml:space="preserve"> T, Aguilar-Saavedra JR, Chen J-H, </w:t>
      </w:r>
      <w:r w:rsidRPr="00A4185A">
        <w:rPr>
          <w:b/>
          <w:sz w:val="24"/>
          <w:szCs w:val="24"/>
        </w:rPr>
        <w:t>Yiannoutsos CT</w:t>
      </w:r>
      <w:r w:rsidRPr="00A4185A">
        <w:rPr>
          <w:sz w:val="24"/>
          <w:szCs w:val="24"/>
        </w:rPr>
        <w:t xml:space="preserve">, Lillemoe KD, Farnell MB, </w:t>
      </w:r>
      <w:proofErr w:type="spellStart"/>
      <w:r w:rsidRPr="00A4185A">
        <w:rPr>
          <w:sz w:val="24"/>
          <w:szCs w:val="24"/>
        </w:rPr>
        <w:t>Sarr</w:t>
      </w:r>
      <w:proofErr w:type="spellEnd"/>
      <w:r w:rsidRPr="00A4185A">
        <w:rPr>
          <w:sz w:val="24"/>
          <w:szCs w:val="24"/>
        </w:rPr>
        <w:t xml:space="preserve">, MG; Schmidt CM.  Survival </w:t>
      </w:r>
      <w:r w:rsidR="002E4D0E" w:rsidRPr="00A4185A">
        <w:rPr>
          <w:sz w:val="24"/>
          <w:szCs w:val="24"/>
        </w:rPr>
        <w:t xml:space="preserve">after resection for </w:t>
      </w:r>
      <w:r w:rsidRPr="00A4185A">
        <w:rPr>
          <w:sz w:val="24"/>
          <w:szCs w:val="24"/>
        </w:rPr>
        <w:t xml:space="preserve">Invasive </w:t>
      </w:r>
      <w:r w:rsidR="002E4D0E" w:rsidRPr="00A4185A">
        <w:rPr>
          <w:sz w:val="24"/>
          <w:szCs w:val="24"/>
        </w:rPr>
        <w:t>i</w:t>
      </w:r>
      <w:r w:rsidRPr="00A4185A">
        <w:rPr>
          <w:sz w:val="24"/>
          <w:szCs w:val="24"/>
        </w:rPr>
        <w:t xml:space="preserve">ntraductal </w:t>
      </w:r>
      <w:r w:rsidR="002E4D0E" w:rsidRPr="00A4185A">
        <w:rPr>
          <w:sz w:val="24"/>
          <w:szCs w:val="24"/>
        </w:rPr>
        <w:t>p</w:t>
      </w:r>
      <w:r w:rsidRPr="00A4185A">
        <w:rPr>
          <w:sz w:val="24"/>
          <w:szCs w:val="24"/>
        </w:rPr>
        <w:t xml:space="preserve">apillary </w:t>
      </w:r>
      <w:r w:rsidR="002E4D0E" w:rsidRPr="00A4185A">
        <w:rPr>
          <w:sz w:val="24"/>
          <w:szCs w:val="24"/>
        </w:rPr>
        <w:t>m</w:t>
      </w:r>
      <w:r w:rsidRPr="00A4185A">
        <w:rPr>
          <w:sz w:val="24"/>
          <w:szCs w:val="24"/>
        </w:rPr>
        <w:t xml:space="preserve">ucinous </w:t>
      </w:r>
      <w:r w:rsidR="002E4D0E" w:rsidRPr="00A4185A">
        <w:rPr>
          <w:sz w:val="24"/>
          <w:szCs w:val="24"/>
        </w:rPr>
        <w:t>n</w:t>
      </w:r>
      <w:r w:rsidRPr="00A4185A">
        <w:rPr>
          <w:sz w:val="24"/>
          <w:szCs w:val="24"/>
        </w:rPr>
        <w:t>eoplasm and</w:t>
      </w:r>
      <w:r w:rsidR="002E4D0E" w:rsidRPr="00A4185A">
        <w:rPr>
          <w:sz w:val="24"/>
          <w:szCs w:val="24"/>
        </w:rPr>
        <w:t xml:space="preserve"> for</w:t>
      </w:r>
      <w:r w:rsidRPr="00A4185A">
        <w:rPr>
          <w:sz w:val="24"/>
          <w:szCs w:val="24"/>
        </w:rPr>
        <w:t xml:space="preserve"> </w:t>
      </w:r>
      <w:r w:rsidR="002E4D0E" w:rsidRPr="00A4185A">
        <w:rPr>
          <w:sz w:val="24"/>
          <w:szCs w:val="24"/>
        </w:rPr>
        <w:t>p</w:t>
      </w:r>
      <w:r w:rsidRPr="00A4185A">
        <w:rPr>
          <w:sz w:val="24"/>
          <w:szCs w:val="24"/>
        </w:rPr>
        <w:t xml:space="preserve">ancreatic </w:t>
      </w:r>
      <w:r w:rsidR="002E4D0E" w:rsidRPr="00A4185A">
        <w:rPr>
          <w:sz w:val="24"/>
          <w:szCs w:val="24"/>
        </w:rPr>
        <w:t>a</w:t>
      </w:r>
      <w:r w:rsidRPr="00A4185A">
        <w:rPr>
          <w:sz w:val="24"/>
          <w:szCs w:val="24"/>
        </w:rPr>
        <w:t xml:space="preserve">denocarcinoma: A Multi-institutional </w:t>
      </w:r>
      <w:r w:rsidR="002E4D0E" w:rsidRPr="00A4185A">
        <w:rPr>
          <w:sz w:val="24"/>
          <w:szCs w:val="24"/>
        </w:rPr>
        <w:t>c</w:t>
      </w:r>
      <w:r w:rsidRPr="00A4185A">
        <w:rPr>
          <w:sz w:val="24"/>
          <w:szCs w:val="24"/>
        </w:rPr>
        <w:t xml:space="preserve">omparison </w:t>
      </w:r>
      <w:r w:rsidR="002E4D0E" w:rsidRPr="00A4185A">
        <w:rPr>
          <w:sz w:val="24"/>
          <w:szCs w:val="24"/>
        </w:rPr>
        <w:t xml:space="preserve">according to American Joint Committee on Cancer </w:t>
      </w:r>
      <w:r w:rsidRPr="00A4185A">
        <w:rPr>
          <w:sz w:val="24"/>
          <w:szCs w:val="24"/>
        </w:rPr>
        <w:t xml:space="preserve">Stage. J Am Coll Surg, 2011; </w:t>
      </w:r>
      <w:r w:rsidR="008312AC" w:rsidRPr="00A4185A">
        <w:rPr>
          <w:sz w:val="24"/>
          <w:szCs w:val="24"/>
        </w:rPr>
        <w:t>213:275-83</w:t>
      </w:r>
      <w:r w:rsidR="002E4D0E" w:rsidRPr="00A4185A">
        <w:rPr>
          <w:sz w:val="24"/>
          <w:szCs w:val="24"/>
        </w:rPr>
        <w:t>.</w:t>
      </w:r>
    </w:p>
    <w:p w14:paraId="324F23F3" w14:textId="77777777" w:rsidR="008002EB" w:rsidRPr="00A4185A" w:rsidRDefault="008002EB" w:rsidP="009512F1">
      <w:pPr>
        <w:numPr>
          <w:ilvl w:val="0"/>
          <w:numId w:val="1"/>
        </w:numPr>
        <w:tabs>
          <w:tab w:val="clear" w:pos="720"/>
        </w:tabs>
        <w:autoSpaceDE w:val="0"/>
        <w:autoSpaceDN w:val="0"/>
        <w:adjustRightInd w:val="0"/>
        <w:ind w:left="1440" w:hanging="540"/>
        <w:rPr>
          <w:sz w:val="24"/>
          <w:szCs w:val="24"/>
        </w:rPr>
      </w:pPr>
      <w:r w:rsidRPr="00A4185A">
        <w:rPr>
          <w:sz w:val="24"/>
          <w:szCs w:val="24"/>
        </w:rPr>
        <w:t xml:space="preserve">Zhu T, Hu R, Qiu X, Taylor M, Tso Y, </w:t>
      </w:r>
      <w:r w:rsidRPr="00A4185A">
        <w:rPr>
          <w:b/>
          <w:sz w:val="24"/>
          <w:szCs w:val="24"/>
        </w:rPr>
        <w:t>Yiannoutsos C</w:t>
      </w:r>
      <w:r w:rsidRPr="00A4185A">
        <w:rPr>
          <w:sz w:val="24"/>
          <w:szCs w:val="24"/>
        </w:rPr>
        <w:t xml:space="preserve">, Navia B, Mori S, Schifitto G, Zhong J.  </w:t>
      </w:r>
      <w:r w:rsidRPr="00A4185A">
        <w:rPr>
          <w:bCs/>
          <w:sz w:val="24"/>
          <w:szCs w:val="24"/>
        </w:rPr>
        <w:t xml:space="preserve">Quantification of accuracy and precision of multi-center DTI Measurements: A diffusion phantom and human brain study. Neuroimage, 2011; </w:t>
      </w:r>
      <w:r w:rsidR="008312AC" w:rsidRPr="00A4185A">
        <w:rPr>
          <w:sz w:val="24"/>
          <w:szCs w:val="24"/>
        </w:rPr>
        <w:t>56(3):1398-411.</w:t>
      </w:r>
    </w:p>
    <w:p w14:paraId="2122E89C" w14:textId="77777777" w:rsidR="008002EB" w:rsidRPr="00A4185A" w:rsidRDefault="008002EB" w:rsidP="009512F1">
      <w:pPr>
        <w:numPr>
          <w:ilvl w:val="0"/>
          <w:numId w:val="1"/>
        </w:numPr>
        <w:tabs>
          <w:tab w:val="clear" w:pos="720"/>
        </w:tabs>
        <w:autoSpaceDE w:val="0"/>
        <w:autoSpaceDN w:val="0"/>
        <w:adjustRightInd w:val="0"/>
        <w:ind w:left="1440" w:hanging="540"/>
        <w:rPr>
          <w:sz w:val="24"/>
          <w:szCs w:val="24"/>
        </w:rPr>
      </w:pPr>
      <w:r w:rsidRPr="00A4185A">
        <w:rPr>
          <w:sz w:val="24"/>
          <w:szCs w:val="24"/>
        </w:rPr>
        <w:t xml:space="preserve">Letendre S, Zheng J, Kaul M, Lopez A, </w:t>
      </w:r>
      <w:r w:rsidRPr="00A4185A">
        <w:rPr>
          <w:b/>
          <w:sz w:val="24"/>
          <w:szCs w:val="24"/>
        </w:rPr>
        <w:t>Yiannoutsos CT</w:t>
      </w:r>
      <w:r w:rsidRPr="00A4185A">
        <w:rPr>
          <w:sz w:val="24"/>
          <w:szCs w:val="24"/>
        </w:rPr>
        <w:t xml:space="preserve">, Ellis RJ, Taylor M, </w:t>
      </w:r>
      <w:proofErr w:type="spellStart"/>
      <w:r w:rsidRPr="00A4185A">
        <w:rPr>
          <w:sz w:val="24"/>
          <w:szCs w:val="24"/>
        </w:rPr>
        <w:t>Marquie</w:t>
      </w:r>
      <w:proofErr w:type="spellEnd"/>
      <w:r w:rsidRPr="00A4185A">
        <w:rPr>
          <w:sz w:val="24"/>
          <w:szCs w:val="24"/>
        </w:rPr>
        <w:t xml:space="preserve">-Beck J, Zimmerman J, Lipton S, Gendelman H, Navia BA and the ACTG 301 and 700 Teams. Chemokines in cerebrospinal fluid correlate with patterns of cerebral injury as measured by magnetic resonance spectroscopy. </w:t>
      </w:r>
      <w:r w:rsidR="006542B5" w:rsidRPr="00A4185A">
        <w:rPr>
          <w:sz w:val="24"/>
          <w:szCs w:val="24"/>
        </w:rPr>
        <w:t xml:space="preserve">J </w:t>
      </w:r>
      <w:proofErr w:type="spellStart"/>
      <w:r w:rsidR="006542B5" w:rsidRPr="00A4185A">
        <w:rPr>
          <w:sz w:val="24"/>
          <w:szCs w:val="24"/>
        </w:rPr>
        <w:t>Neurovirol</w:t>
      </w:r>
      <w:proofErr w:type="spellEnd"/>
      <w:r w:rsidR="006542B5" w:rsidRPr="00A4185A">
        <w:rPr>
          <w:sz w:val="24"/>
          <w:szCs w:val="24"/>
        </w:rPr>
        <w:t>, 2011; 17:63-69</w:t>
      </w:r>
    </w:p>
    <w:p w14:paraId="53427F83" w14:textId="77777777" w:rsidR="00572B94" w:rsidRPr="00A4185A" w:rsidRDefault="008002EB" w:rsidP="009512F1">
      <w:pPr>
        <w:numPr>
          <w:ilvl w:val="0"/>
          <w:numId w:val="1"/>
        </w:numPr>
        <w:ind w:left="1440" w:hanging="540"/>
        <w:rPr>
          <w:sz w:val="24"/>
          <w:szCs w:val="24"/>
        </w:rPr>
      </w:pPr>
      <w:r w:rsidRPr="00A4185A">
        <w:rPr>
          <w:sz w:val="24"/>
          <w:szCs w:val="24"/>
        </w:rPr>
        <w:t xml:space="preserve">Braithwaite RS, Nucifora KA, </w:t>
      </w:r>
      <w:r w:rsidRPr="00A4185A">
        <w:rPr>
          <w:b/>
          <w:sz w:val="24"/>
          <w:szCs w:val="24"/>
        </w:rPr>
        <w:t>Yiannoutsos CT</w:t>
      </w:r>
      <w:r w:rsidRPr="00A4185A">
        <w:rPr>
          <w:sz w:val="24"/>
          <w:szCs w:val="24"/>
        </w:rPr>
        <w:t xml:space="preserve">, Musick BS, Kimaiyo S, Diero L, Bacon M, Wools-Kaloustian K. Alternative antiretroviral monitoring strategies for HIV-infected patients in resource-limited settings: Opportunities to save more lives? </w:t>
      </w:r>
      <w:r w:rsidR="008312AC" w:rsidRPr="00A4185A">
        <w:rPr>
          <w:rStyle w:val="jrnl"/>
          <w:sz w:val="24"/>
          <w:szCs w:val="24"/>
        </w:rPr>
        <w:t>J Int AIDS Soc</w:t>
      </w:r>
      <w:r w:rsidR="008312AC" w:rsidRPr="00A4185A">
        <w:rPr>
          <w:sz w:val="24"/>
          <w:szCs w:val="24"/>
        </w:rPr>
        <w:t xml:space="preserve">. </w:t>
      </w:r>
      <w:proofErr w:type="gramStart"/>
      <w:r w:rsidR="008312AC" w:rsidRPr="00A4185A">
        <w:rPr>
          <w:sz w:val="24"/>
          <w:szCs w:val="24"/>
        </w:rPr>
        <w:t>2011;14:38</w:t>
      </w:r>
      <w:proofErr w:type="gramEnd"/>
      <w:r w:rsidRPr="00A4185A">
        <w:rPr>
          <w:sz w:val="24"/>
          <w:szCs w:val="24"/>
        </w:rPr>
        <w:t>.</w:t>
      </w:r>
    </w:p>
    <w:p w14:paraId="3922B26F" w14:textId="77777777" w:rsidR="00211740" w:rsidRPr="00A4185A" w:rsidRDefault="006542B5" w:rsidP="009512F1">
      <w:pPr>
        <w:numPr>
          <w:ilvl w:val="0"/>
          <w:numId w:val="1"/>
        </w:numPr>
        <w:ind w:left="1440" w:hanging="540"/>
        <w:rPr>
          <w:sz w:val="24"/>
          <w:szCs w:val="24"/>
        </w:rPr>
      </w:pPr>
      <w:r w:rsidRPr="00A4185A">
        <w:rPr>
          <w:sz w:val="24"/>
          <w:szCs w:val="24"/>
        </w:rPr>
        <w:t xml:space="preserve">Braitstein P, </w:t>
      </w:r>
      <w:proofErr w:type="spellStart"/>
      <w:r w:rsidRPr="00A4185A">
        <w:rPr>
          <w:sz w:val="24"/>
          <w:szCs w:val="24"/>
        </w:rPr>
        <w:t>Songok</w:t>
      </w:r>
      <w:proofErr w:type="spellEnd"/>
      <w:r w:rsidRPr="00A4185A">
        <w:rPr>
          <w:sz w:val="24"/>
          <w:szCs w:val="24"/>
        </w:rPr>
        <w:t xml:space="preserve"> J, Vreeman R, Wools-Kaloustian K, Koskei P, Walusuna L, Ayaya S, Nyandiko W, </w:t>
      </w:r>
      <w:r w:rsidRPr="00A4185A">
        <w:rPr>
          <w:b/>
          <w:sz w:val="24"/>
          <w:szCs w:val="24"/>
        </w:rPr>
        <w:t>Yiannoutsos C</w:t>
      </w:r>
      <w:r w:rsidRPr="00A4185A">
        <w:rPr>
          <w:sz w:val="24"/>
          <w:szCs w:val="24"/>
        </w:rPr>
        <w:t>.  '</w:t>
      </w:r>
      <w:proofErr w:type="spellStart"/>
      <w:r w:rsidRPr="00A4185A">
        <w:rPr>
          <w:sz w:val="24"/>
          <w:szCs w:val="24"/>
        </w:rPr>
        <w:t>Wamepotea</w:t>
      </w:r>
      <w:proofErr w:type="spellEnd"/>
      <w:r w:rsidRPr="00A4185A">
        <w:rPr>
          <w:sz w:val="24"/>
          <w:szCs w:val="24"/>
        </w:rPr>
        <w:t xml:space="preserve">' (They have become lost): Outcomes of HIV-positive and HIV-exposed children lost to follow-up from a large HIV treatment program in western Kenya. </w:t>
      </w:r>
      <w:r w:rsidRPr="00A4185A">
        <w:rPr>
          <w:rStyle w:val="jrnl"/>
          <w:sz w:val="24"/>
          <w:szCs w:val="24"/>
        </w:rPr>
        <w:t xml:space="preserve">J </w:t>
      </w:r>
      <w:proofErr w:type="spellStart"/>
      <w:r w:rsidRPr="00A4185A">
        <w:rPr>
          <w:rStyle w:val="jrnl"/>
          <w:sz w:val="24"/>
          <w:szCs w:val="24"/>
        </w:rPr>
        <w:t>Acquir</w:t>
      </w:r>
      <w:proofErr w:type="spellEnd"/>
      <w:r w:rsidRPr="00A4185A">
        <w:rPr>
          <w:rStyle w:val="jrnl"/>
          <w:sz w:val="24"/>
          <w:szCs w:val="24"/>
        </w:rPr>
        <w:t xml:space="preserve"> Immune </w:t>
      </w:r>
      <w:proofErr w:type="spellStart"/>
      <w:r w:rsidRPr="00A4185A">
        <w:rPr>
          <w:rStyle w:val="jrnl"/>
          <w:sz w:val="24"/>
          <w:szCs w:val="24"/>
        </w:rPr>
        <w:t>Defic</w:t>
      </w:r>
      <w:proofErr w:type="spellEnd"/>
      <w:r w:rsidRPr="00A4185A">
        <w:rPr>
          <w:rStyle w:val="jrnl"/>
          <w:sz w:val="24"/>
          <w:szCs w:val="24"/>
        </w:rPr>
        <w:t xml:space="preserve"> </w:t>
      </w:r>
      <w:proofErr w:type="spellStart"/>
      <w:r w:rsidRPr="00A4185A">
        <w:rPr>
          <w:rStyle w:val="jrnl"/>
          <w:sz w:val="24"/>
          <w:szCs w:val="24"/>
        </w:rPr>
        <w:t>Syndr</w:t>
      </w:r>
      <w:proofErr w:type="spellEnd"/>
      <w:r w:rsidR="00781F63" w:rsidRPr="00A4185A">
        <w:rPr>
          <w:sz w:val="24"/>
          <w:szCs w:val="24"/>
        </w:rPr>
        <w:t xml:space="preserve">. 2011; </w:t>
      </w:r>
      <w:proofErr w:type="gramStart"/>
      <w:r w:rsidR="00781F63" w:rsidRPr="00A4185A">
        <w:rPr>
          <w:sz w:val="24"/>
          <w:szCs w:val="24"/>
        </w:rPr>
        <w:t>57:e</w:t>
      </w:r>
      <w:proofErr w:type="gramEnd"/>
      <w:r w:rsidR="00781F63" w:rsidRPr="00A4185A">
        <w:rPr>
          <w:sz w:val="24"/>
          <w:szCs w:val="24"/>
        </w:rPr>
        <w:t>40-46.</w:t>
      </w:r>
    </w:p>
    <w:p w14:paraId="0324311B" w14:textId="77777777" w:rsidR="000B7042" w:rsidRPr="00A4185A" w:rsidRDefault="00211740" w:rsidP="009512F1">
      <w:pPr>
        <w:numPr>
          <w:ilvl w:val="0"/>
          <w:numId w:val="1"/>
        </w:numPr>
        <w:spacing w:before="60"/>
        <w:ind w:left="1440" w:hanging="540"/>
        <w:rPr>
          <w:sz w:val="24"/>
          <w:szCs w:val="24"/>
        </w:rPr>
      </w:pPr>
      <w:r w:rsidRPr="00A4185A">
        <w:rPr>
          <w:sz w:val="24"/>
          <w:szCs w:val="24"/>
        </w:rPr>
        <w:t xml:space="preserve">Chi BH, </w:t>
      </w:r>
      <w:r w:rsidRPr="00A4185A">
        <w:rPr>
          <w:b/>
          <w:sz w:val="24"/>
          <w:szCs w:val="24"/>
        </w:rPr>
        <w:t>Yiannoutsos C</w:t>
      </w:r>
      <w:r w:rsidRPr="00A4185A">
        <w:rPr>
          <w:sz w:val="24"/>
          <w:szCs w:val="24"/>
        </w:rPr>
        <w:t xml:space="preserve">, Westfall AO, Newman JE, Zhou J, Brinkhof MWG, </w:t>
      </w:r>
      <w:proofErr w:type="spellStart"/>
      <w:r w:rsidRPr="00A4185A">
        <w:rPr>
          <w:rFonts w:eastAsia="ヒラギノ角ゴ Pro W3"/>
          <w:sz w:val="24"/>
          <w:szCs w:val="24"/>
        </w:rPr>
        <w:t>Mwango</w:t>
      </w:r>
      <w:proofErr w:type="spellEnd"/>
      <w:r w:rsidRPr="00A4185A">
        <w:rPr>
          <w:rFonts w:eastAsia="ヒラギノ角ゴ Pro W3"/>
          <w:sz w:val="24"/>
          <w:szCs w:val="24"/>
        </w:rPr>
        <w:t xml:space="preserve"> A, </w:t>
      </w:r>
      <w:r w:rsidRPr="00A4185A">
        <w:rPr>
          <w:sz w:val="24"/>
          <w:szCs w:val="24"/>
        </w:rPr>
        <w:t xml:space="preserve">Balestre E, </w:t>
      </w:r>
      <w:proofErr w:type="spellStart"/>
      <w:r w:rsidRPr="00A4185A">
        <w:rPr>
          <w:color w:val="000000"/>
          <w:sz w:val="24"/>
          <w:szCs w:val="24"/>
        </w:rPr>
        <w:t>Carriquiry</w:t>
      </w:r>
      <w:proofErr w:type="spellEnd"/>
      <w:r w:rsidRPr="00A4185A">
        <w:rPr>
          <w:color w:val="000000"/>
          <w:sz w:val="24"/>
          <w:szCs w:val="24"/>
        </w:rPr>
        <w:t xml:space="preserve">, G, </w:t>
      </w:r>
      <w:proofErr w:type="spellStart"/>
      <w:r w:rsidRPr="00A4185A">
        <w:rPr>
          <w:color w:val="000000"/>
          <w:sz w:val="24"/>
          <w:szCs w:val="24"/>
        </w:rPr>
        <w:t>Sirisanthana</w:t>
      </w:r>
      <w:proofErr w:type="spellEnd"/>
      <w:r w:rsidRPr="00A4185A">
        <w:rPr>
          <w:color w:val="000000"/>
          <w:sz w:val="24"/>
          <w:szCs w:val="24"/>
        </w:rPr>
        <w:t xml:space="preserve"> T, </w:t>
      </w:r>
      <w:proofErr w:type="spellStart"/>
      <w:r w:rsidRPr="00A4185A">
        <w:rPr>
          <w:color w:val="000000"/>
          <w:sz w:val="24"/>
          <w:szCs w:val="24"/>
        </w:rPr>
        <w:t>Mukumbi</w:t>
      </w:r>
      <w:proofErr w:type="spellEnd"/>
      <w:r w:rsidRPr="00A4185A">
        <w:rPr>
          <w:color w:val="000000"/>
          <w:sz w:val="24"/>
          <w:szCs w:val="24"/>
        </w:rPr>
        <w:t xml:space="preserve"> H, Martin JN, Grimsrud A. Bacon M, Thiebaut R. </w:t>
      </w:r>
      <w:r w:rsidR="008F2947" w:rsidRPr="00A4185A">
        <w:rPr>
          <w:color w:val="000000"/>
          <w:sz w:val="24"/>
          <w:szCs w:val="24"/>
        </w:rPr>
        <w:t>Universal definition of loss to follow-up in HIV treatment programs: a statistical analysis of 111 facilities in Africa, Asia, and Latin America.</w:t>
      </w:r>
      <w:r w:rsidR="00781F63" w:rsidRPr="00A4185A">
        <w:rPr>
          <w:sz w:val="24"/>
          <w:szCs w:val="24"/>
        </w:rPr>
        <w:t xml:space="preserve">. PLoS Medicine, 2011; </w:t>
      </w:r>
      <w:proofErr w:type="gramStart"/>
      <w:r w:rsidR="00781F63" w:rsidRPr="00A4185A">
        <w:rPr>
          <w:sz w:val="24"/>
          <w:szCs w:val="24"/>
        </w:rPr>
        <w:t>8:e</w:t>
      </w:r>
      <w:proofErr w:type="gramEnd"/>
      <w:r w:rsidR="00781F63" w:rsidRPr="00A4185A">
        <w:rPr>
          <w:sz w:val="24"/>
          <w:szCs w:val="24"/>
        </w:rPr>
        <w:t>1001111</w:t>
      </w:r>
      <w:r w:rsidRPr="00A4185A">
        <w:rPr>
          <w:sz w:val="24"/>
          <w:szCs w:val="24"/>
        </w:rPr>
        <w:t>.</w:t>
      </w:r>
    </w:p>
    <w:p w14:paraId="1E7C980D" w14:textId="77777777" w:rsidR="00116A53" w:rsidRPr="00A4185A" w:rsidRDefault="000B7042" w:rsidP="009512F1">
      <w:pPr>
        <w:numPr>
          <w:ilvl w:val="0"/>
          <w:numId w:val="1"/>
        </w:numPr>
        <w:spacing w:before="60"/>
        <w:ind w:left="1440" w:hanging="540"/>
        <w:rPr>
          <w:sz w:val="24"/>
          <w:szCs w:val="24"/>
        </w:rPr>
      </w:pPr>
      <w:proofErr w:type="spellStart"/>
      <w:r w:rsidRPr="00A4185A">
        <w:rPr>
          <w:sz w:val="24"/>
          <w:szCs w:val="24"/>
        </w:rPr>
        <w:t>Geng</w:t>
      </w:r>
      <w:proofErr w:type="spellEnd"/>
      <w:r w:rsidRPr="00A4185A">
        <w:rPr>
          <w:sz w:val="24"/>
          <w:szCs w:val="24"/>
        </w:rPr>
        <w:t xml:space="preserve">, EH, Hunt PW, Diero LO, Somi GR, Kimaiyo S, </w:t>
      </w:r>
      <w:proofErr w:type="spellStart"/>
      <w:r w:rsidRPr="00A4185A">
        <w:rPr>
          <w:sz w:val="24"/>
          <w:szCs w:val="24"/>
        </w:rPr>
        <w:t>Okong</w:t>
      </w:r>
      <w:proofErr w:type="spellEnd"/>
      <w:r w:rsidRPr="00A4185A">
        <w:rPr>
          <w:sz w:val="24"/>
          <w:szCs w:val="24"/>
        </w:rPr>
        <w:t xml:space="preserve"> P, Bangsberg DR, Bwana MB, Cohen CR, Otieno JA, Wabwire D, Elul B, Nash D, Easterbrook PJ, Braitstein P, Musick BS, Martin JN, </w:t>
      </w:r>
      <w:r w:rsidRPr="00A4185A">
        <w:rPr>
          <w:b/>
          <w:sz w:val="24"/>
          <w:szCs w:val="24"/>
        </w:rPr>
        <w:t>Yiannoutsos CT</w:t>
      </w:r>
      <w:r w:rsidRPr="00A4185A">
        <w:rPr>
          <w:sz w:val="24"/>
          <w:szCs w:val="24"/>
        </w:rPr>
        <w:t xml:space="preserve">, </w:t>
      </w:r>
      <w:r w:rsidR="008F2947" w:rsidRPr="00A4185A">
        <w:rPr>
          <w:sz w:val="24"/>
          <w:szCs w:val="24"/>
        </w:rPr>
        <w:t>W</w:t>
      </w:r>
      <w:r w:rsidRPr="00A4185A">
        <w:rPr>
          <w:sz w:val="24"/>
          <w:szCs w:val="24"/>
        </w:rPr>
        <w:t xml:space="preserve">ools-Kaloustian K. </w:t>
      </w:r>
      <w:r w:rsidRPr="00A4185A">
        <w:rPr>
          <w:bCs/>
          <w:sz w:val="24"/>
          <w:szCs w:val="24"/>
        </w:rPr>
        <w:t xml:space="preserve">Trends </w:t>
      </w:r>
      <w:proofErr w:type="spellStart"/>
      <w:r w:rsidR="00781F63" w:rsidRPr="00A4185A">
        <w:rPr>
          <w:sz w:val="24"/>
          <w:szCs w:val="24"/>
        </w:rPr>
        <w:t>Trends</w:t>
      </w:r>
      <w:proofErr w:type="spellEnd"/>
      <w:r w:rsidR="00781F63" w:rsidRPr="00A4185A">
        <w:rPr>
          <w:sz w:val="24"/>
          <w:szCs w:val="24"/>
        </w:rPr>
        <w:t xml:space="preserve"> in the clinical characteristics of HIV-infected patients initiating antiretroviral therapy in Kenya, Uganda and Tanzania between 2002 and 2009.J Int AIDS Soc</w:t>
      </w:r>
      <w:r w:rsidR="00781F63" w:rsidRPr="00A4185A">
        <w:rPr>
          <w:bCs/>
          <w:sz w:val="24"/>
          <w:szCs w:val="24"/>
        </w:rPr>
        <w:t>, 2011; 14:46</w:t>
      </w:r>
      <w:r w:rsidRPr="00A4185A">
        <w:rPr>
          <w:bCs/>
          <w:sz w:val="24"/>
          <w:szCs w:val="24"/>
        </w:rPr>
        <w:t>.</w:t>
      </w:r>
    </w:p>
    <w:p w14:paraId="2CE1E9E4" w14:textId="77777777" w:rsidR="00A9555F" w:rsidRPr="00A4185A" w:rsidRDefault="00A9555F" w:rsidP="009512F1">
      <w:pPr>
        <w:numPr>
          <w:ilvl w:val="0"/>
          <w:numId w:val="1"/>
        </w:numPr>
        <w:spacing w:before="60"/>
        <w:ind w:left="1440" w:hanging="540"/>
        <w:rPr>
          <w:color w:val="000000"/>
          <w:sz w:val="24"/>
          <w:szCs w:val="24"/>
        </w:rPr>
      </w:pPr>
      <w:r w:rsidRPr="00A4185A">
        <w:rPr>
          <w:color w:val="000000"/>
          <w:sz w:val="24"/>
          <w:szCs w:val="24"/>
        </w:rPr>
        <w:t xml:space="preserve">Moore DM, </w:t>
      </w:r>
      <w:r w:rsidRPr="00A4185A">
        <w:rPr>
          <w:b/>
          <w:bCs/>
          <w:color w:val="000000"/>
          <w:sz w:val="24"/>
          <w:szCs w:val="24"/>
        </w:rPr>
        <w:t>Yiannoutsos</w:t>
      </w:r>
      <w:r w:rsidRPr="00A4185A">
        <w:rPr>
          <w:b/>
          <w:color w:val="000000"/>
          <w:sz w:val="24"/>
          <w:szCs w:val="24"/>
        </w:rPr>
        <w:t xml:space="preserve"> CT,</w:t>
      </w:r>
      <w:r w:rsidRPr="00A4185A">
        <w:rPr>
          <w:color w:val="000000"/>
          <w:sz w:val="24"/>
          <w:szCs w:val="24"/>
        </w:rPr>
        <w:t xml:space="preserve"> Musick BS, </w:t>
      </w:r>
      <w:proofErr w:type="spellStart"/>
      <w:r w:rsidRPr="00A4185A">
        <w:rPr>
          <w:color w:val="000000"/>
          <w:sz w:val="24"/>
          <w:szCs w:val="24"/>
        </w:rPr>
        <w:t>Tappero</w:t>
      </w:r>
      <w:proofErr w:type="spellEnd"/>
      <w:r w:rsidRPr="00A4185A">
        <w:rPr>
          <w:color w:val="000000"/>
          <w:sz w:val="24"/>
          <w:szCs w:val="24"/>
        </w:rPr>
        <w:t xml:space="preserve"> J, </w:t>
      </w:r>
      <w:proofErr w:type="spellStart"/>
      <w:r w:rsidRPr="00A4185A">
        <w:rPr>
          <w:color w:val="000000"/>
          <w:sz w:val="24"/>
          <w:szCs w:val="24"/>
        </w:rPr>
        <w:t>Degerman</w:t>
      </w:r>
      <w:proofErr w:type="spellEnd"/>
      <w:r w:rsidRPr="00A4185A">
        <w:rPr>
          <w:color w:val="000000"/>
          <w:sz w:val="24"/>
          <w:szCs w:val="24"/>
        </w:rPr>
        <w:t xml:space="preserve"> R, Campbell J, Were W, </w:t>
      </w:r>
      <w:proofErr w:type="spellStart"/>
      <w:r w:rsidRPr="00A4185A">
        <w:rPr>
          <w:color w:val="000000"/>
          <w:sz w:val="24"/>
          <w:szCs w:val="24"/>
        </w:rPr>
        <w:t>Kaharuza</w:t>
      </w:r>
      <w:proofErr w:type="spellEnd"/>
      <w:r w:rsidRPr="00A4185A">
        <w:rPr>
          <w:color w:val="000000"/>
          <w:sz w:val="24"/>
          <w:szCs w:val="24"/>
        </w:rPr>
        <w:t xml:space="preserve"> F, Alexander LN, Downing R, Mermin J. </w:t>
      </w:r>
      <w:hyperlink r:id="rId16" w:history="1">
        <w:r w:rsidRPr="00A4185A">
          <w:rPr>
            <w:color w:val="000000"/>
            <w:sz w:val="24"/>
            <w:szCs w:val="24"/>
          </w:rPr>
          <w:t xml:space="preserve">Determinants </w:t>
        </w:r>
        <w:r w:rsidRPr="00A4185A">
          <w:rPr>
            <w:color w:val="000000"/>
            <w:sz w:val="24"/>
            <w:szCs w:val="24"/>
          </w:rPr>
          <w:lastRenderedPageBreak/>
          <w:t>of early and late mortality among HIV-infected individuals receiving home-based antiretroviral therapy in rural Uganda.</w:t>
        </w:r>
      </w:hyperlink>
      <w:r w:rsidRPr="00A4185A">
        <w:rPr>
          <w:rStyle w:val="BodyText"/>
          <w:color w:val="000000"/>
          <w:sz w:val="24"/>
          <w:szCs w:val="24"/>
        </w:rPr>
        <w:t xml:space="preserve"> </w:t>
      </w:r>
      <w:proofErr w:type="spellStart"/>
      <w:r w:rsidRPr="00A4185A">
        <w:rPr>
          <w:rStyle w:val="jrnl"/>
          <w:color w:val="000000"/>
          <w:sz w:val="24"/>
          <w:szCs w:val="24"/>
        </w:rPr>
        <w:t>Acquir</w:t>
      </w:r>
      <w:proofErr w:type="spellEnd"/>
      <w:r w:rsidRPr="00A4185A">
        <w:rPr>
          <w:rStyle w:val="jrnl"/>
          <w:color w:val="000000"/>
          <w:sz w:val="24"/>
          <w:szCs w:val="24"/>
        </w:rPr>
        <w:t xml:space="preserve"> Immune </w:t>
      </w:r>
      <w:proofErr w:type="spellStart"/>
      <w:r w:rsidRPr="00A4185A">
        <w:rPr>
          <w:rStyle w:val="jrnl"/>
          <w:color w:val="000000"/>
          <w:sz w:val="24"/>
          <w:szCs w:val="24"/>
        </w:rPr>
        <w:t>Defic</w:t>
      </w:r>
      <w:proofErr w:type="spellEnd"/>
      <w:r w:rsidRPr="00A4185A">
        <w:rPr>
          <w:rStyle w:val="jrnl"/>
          <w:color w:val="000000"/>
          <w:sz w:val="24"/>
          <w:szCs w:val="24"/>
        </w:rPr>
        <w:t xml:space="preserve"> </w:t>
      </w:r>
      <w:proofErr w:type="spellStart"/>
      <w:r w:rsidRPr="00A4185A">
        <w:rPr>
          <w:rStyle w:val="jrnl"/>
          <w:color w:val="000000"/>
          <w:sz w:val="24"/>
          <w:szCs w:val="24"/>
        </w:rPr>
        <w:t>Syndr</w:t>
      </w:r>
      <w:proofErr w:type="spellEnd"/>
      <w:r w:rsidRPr="00A4185A">
        <w:rPr>
          <w:color w:val="000000"/>
          <w:sz w:val="24"/>
          <w:szCs w:val="24"/>
        </w:rPr>
        <w:t xml:space="preserve">. 2011 </w:t>
      </w:r>
      <w:r w:rsidR="00781F63" w:rsidRPr="00A4185A">
        <w:rPr>
          <w:sz w:val="24"/>
          <w:szCs w:val="24"/>
        </w:rPr>
        <w:t>58:289-96.</w:t>
      </w:r>
    </w:p>
    <w:p w14:paraId="71D69F06" w14:textId="77777777" w:rsidR="00A9555F" w:rsidRPr="00A4185A" w:rsidRDefault="00A9555F" w:rsidP="009512F1">
      <w:pPr>
        <w:numPr>
          <w:ilvl w:val="0"/>
          <w:numId w:val="1"/>
        </w:numPr>
        <w:spacing w:before="60"/>
        <w:ind w:left="1440" w:hanging="540"/>
        <w:rPr>
          <w:sz w:val="24"/>
          <w:szCs w:val="24"/>
        </w:rPr>
      </w:pPr>
      <w:proofErr w:type="spellStart"/>
      <w:r w:rsidRPr="00A4185A">
        <w:rPr>
          <w:color w:val="000000"/>
          <w:sz w:val="24"/>
          <w:szCs w:val="24"/>
        </w:rPr>
        <w:t>Geng</w:t>
      </w:r>
      <w:proofErr w:type="spellEnd"/>
      <w:r w:rsidRPr="00A4185A">
        <w:rPr>
          <w:color w:val="000000"/>
          <w:sz w:val="24"/>
          <w:szCs w:val="24"/>
        </w:rPr>
        <w:t xml:space="preserve"> EH, Glidden DV, Bwana MB, Musinguzi N, Emenyonu N, Muyindike W, Christopoulos KA, Neilands TB, </w:t>
      </w:r>
      <w:r w:rsidRPr="00A4185A">
        <w:rPr>
          <w:b/>
          <w:bCs/>
          <w:color w:val="000000"/>
          <w:sz w:val="24"/>
          <w:szCs w:val="24"/>
        </w:rPr>
        <w:t>Yiannoutsos</w:t>
      </w:r>
      <w:r w:rsidRPr="00A4185A">
        <w:rPr>
          <w:b/>
          <w:color w:val="000000"/>
          <w:sz w:val="24"/>
          <w:szCs w:val="24"/>
        </w:rPr>
        <w:t xml:space="preserve"> CT</w:t>
      </w:r>
      <w:r w:rsidRPr="00A4185A">
        <w:rPr>
          <w:color w:val="000000"/>
          <w:sz w:val="24"/>
          <w:szCs w:val="24"/>
        </w:rPr>
        <w:t xml:space="preserve">, Deeks SG, Bangsberg DR, Martin JN. </w:t>
      </w:r>
      <w:hyperlink r:id="rId17" w:history="1">
        <w:r w:rsidRPr="00A4185A">
          <w:rPr>
            <w:color w:val="000000"/>
            <w:sz w:val="24"/>
            <w:szCs w:val="24"/>
          </w:rPr>
          <w:t>Retention in care and connection to care among HIV-infected patients on antiretroviral therapy in Africa: Estimation via a sampling-based approach.</w:t>
        </w:r>
      </w:hyperlink>
      <w:r w:rsidRPr="00A4185A">
        <w:rPr>
          <w:rStyle w:val="BodyText"/>
          <w:color w:val="000000"/>
          <w:sz w:val="24"/>
          <w:szCs w:val="24"/>
        </w:rPr>
        <w:t xml:space="preserve"> </w:t>
      </w:r>
      <w:r w:rsidRPr="00A4185A">
        <w:rPr>
          <w:rStyle w:val="jrnl"/>
          <w:color w:val="000000"/>
          <w:sz w:val="24"/>
          <w:szCs w:val="24"/>
        </w:rPr>
        <w:t>PLoS One</w:t>
      </w:r>
      <w:r w:rsidRPr="00A4185A">
        <w:rPr>
          <w:color w:val="000000"/>
          <w:sz w:val="24"/>
          <w:szCs w:val="24"/>
        </w:rPr>
        <w:t>. 2011;</w:t>
      </w:r>
      <w:r w:rsidR="00781F63" w:rsidRPr="00A4185A">
        <w:rPr>
          <w:color w:val="000000"/>
          <w:sz w:val="24"/>
          <w:szCs w:val="24"/>
        </w:rPr>
        <w:t xml:space="preserve"> </w:t>
      </w:r>
      <w:proofErr w:type="gramStart"/>
      <w:r w:rsidRPr="00A4185A">
        <w:rPr>
          <w:color w:val="000000"/>
          <w:sz w:val="24"/>
          <w:szCs w:val="24"/>
        </w:rPr>
        <w:t>6:e</w:t>
      </w:r>
      <w:proofErr w:type="gramEnd"/>
      <w:r w:rsidRPr="00A4185A">
        <w:rPr>
          <w:color w:val="000000"/>
          <w:sz w:val="24"/>
          <w:szCs w:val="24"/>
        </w:rPr>
        <w:t>21797.</w:t>
      </w:r>
    </w:p>
    <w:p w14:paraId="519FA928" w14:textId="77777777" w:rsidR="008D3776" w:rsidRPr="00A4185A" w:rsidRDefault="00CA46A8" w:rsidP="009512F1">
      <w:pPr>
        <w:numPr>
          <w:ilvl w:val="0"/>
          <w:numId w:val="1"/>
        </w:numPr>
        <w:spacing w:before="60"/>
        <w:ind w:left="1440" w:hanging="540"/>
        <w:rPr>
          <w:sz w:val="24"/>
          <w:szCs w:val="24"/>
        </w:rPr>
      </w:pPr>
      <w:r w:rsidRPr="00A4185A">
        <w:rPr>
          <w:bCs/>
          <w:sz w:val="24"/>
          <w:szCs w:val="24"/>
        </w:rPr>
        <w:t xml:space="preserve">Leroy, V, </w:t>
      </w:r>
      <w:proofErr w:type="spellStart"/>
      <w:r w:rsidRPr="00A4185A">
        <w:rPr>
          <w:bCs/>
          <w:sz w:val="24"/>
          <w:szCs w:val="24"/>
        </w:rPr>
        <w:t>Malateste</w:t>
      </w:r>
      <w:proofErr w:type="spellEnd"/>
      <w:r w:rsidRPr="00A4185A">
        <w:rPr>
          <w:bCs/>
          <w:sz w:val="24"/>
          <w:szCs w:val="24"/>
        </w:rPr>
        <w:t xml:space="preserve"> K, Rabie H, Lumbiganon P, Ayaya S, </w:t>
      </w:r>
      <w:proofErr w:type="spellStart"/>
      <w:r w:rsidRPr="00A4185A">
        <w:rPr>
          <w:bCs/>
          <w:sz w:val="24"/>
          <w:szCs w:val="24"/>
        </w:rPr>
        <w:t>Dicko</w:t>
      </w:r>
      <w:proofErr w:type="spellEnd"/>
      <w:r w:rsidRPr="00A4185A">
        <w:rPr>
          <w:bCs/>
          <w:sz w:val="24"/>
          <w:szCs w:val="24"/>
        </w:rPr>
        <w:t xml:space="preserve"> F, Davies MA, Kariminia A, Wools-Kaloustian K, Aka A, Phiri S, </w:t>
      </w:r>
      <w:proofErr w:type="spellStart"/>
      <w:r w:rsidRPr="00A4185A">
        <w:rPr>
          <w:bCs/>
          <w:sz w:val="24"/>
          <w:szCs w:val="24"/>
        </w:rPr>
        <w:t>Aurpibul</w:t>
      </w:r>
      <w:proofErr w:type="spellEnd"/>
      <w:r w:rsidRPr="00A4185A">
        <w:rPr>
          <w:bCs/>
          <w:sz w:val="24"/>
          <w:szCs w:val="24"/>
        </w:rPr>
        <w:t xml:space="preserve">, L, </w:t>
      </w:r>
      <w:r w:rsidRPr="00A4185A">
        <w:rPr>
          <w:b/>
          <w:bCs/>
          <w:sz w:val="24"/>
          <w:szCs w:val="24"/>
        </w:rPr>
        <w:t>Yiannoutsos, CT</w:t>
      </w:r>
      <w:r w:rsidRPr="00A4185A">
        <w:rPr>
          <w:bCs/>
          <w:sz w:val="24"/>
          <w:szCs w:val="24"/>
        </w:rPr>
        <w:t xml:space="preserve">, </w:t>
      </w:r>
      <w:proofErr w:type="spellStart"/>
      <w:r w:rsidRPr="00A4185A">
        <w:rPr>
          <w:bCs/>
          <w:sz w:val="24"/>
          <w:szCs w:val="24"/>
        </w:rPr>
        <w:t>Signaté</w:t>
      </w:r>
      <w:proofErr w:type="spellEnd"/>
      <w:r w:rsidRPr="00A4185A">
        <w:rPr>
          <w:bCs/>
          <w:sz w:val="24"/>
          <w:szCs w:val="24"/>
        </w:rPr>
        <w:t xml:space="preserve">-Sy H, Dabis F for the International IeDEA Pediatric Working Group. </w:t>
      </w:r>
      <w:r w:rsidR="00D43E2F" w:rsidRPr="00A4185A">
        <w:rPr>
          <w:sz w:val="24"/>
          <w:szCs w:val="24"/>
        </w:rPr>
        <w:t xml:space="preserve">18-month mortality and </w:t>
      </w:r>
      <w:r w:rsidR="00D43E2F" w:rsidRPr="00A4185A">
        <w:rPr>
          <w:bCs/>
          <w:sz w:val="24"/>
          <w:szCs w:val="24"/>
        </w:rPr>
        <w:t>loss-to-follow-up</w:t>
      </w:r>
      <w:r w:rsidR="00D43E2F" w:rsidRPr="00A4185A">
        <w:rPr>
          <w:sz w:val="24"/>
          <w:szCs w:val="24"/>
        </w:rPr>
        <w:t xml:space="preserve"> in antiretroviral treated children in Asia and Africa. The IeDEA pediatric multiregional collaboration. </w:t>
      </w:r>
      <w:r w:rsidR="00B96762" w:rsidRPr="00A4185A">
        <w:rPr>
          <w:bCs/>
          <w:sz w:val="24"/>
          <w:szCs w:val="24"/>
        </w:rPr>
        <w:t>JAIDS</w:t>
      </w:r>
      <w:r w:rsidRPr="00A4185A">
        <w:rPr>
          <w:bCs/>
          <w:sz w:val="24"/>
          <w:szCs w:val="24"/>
        </w:rPr>
        <w:t>. 201</w:t>
      </w:r>
      <w:r w:rsidR="002E5D1E" w:rsidRPr="00A4185A">
        <w:rPr>
          <w:bCs/>
          <w:sz w:val="24"/>
          <w:szCs w:val="24"/>
        </w:rPr>
        <w:t>3</w:t>
      </w:r>
      <w:r w:rsidRPr="00A4185A">
        <w:rPr>
          <w:bCs/>
          <w:sz w:val="24"/>
          <w:szCs w:val="24"/>
        </w:rPr>
        <w:t xml:space="preserve">; </w:t>
      </w:r>
      <w:r w:rsidR="002E5D1E" w:rsidRPr="00A4185A">
        <w:rPr>
          <w:sz w:val="24"/>
          <w:szCs w:val="24"/>
        </w:rPr>
        <w:t>62(2):208-19</w:t>
      </w:r>
      <w:r w:rsidRPr="00A4185A">
        <w:rPr>
          <w:bCs/>
          <w:sz w:val="24"/>
          <w:szCs w:val="24"/>
        </w:rPr>
        <w:t>.</w:t>
      </w:r>
    </w:p>
    <w:p w14:paraId="752946A9" w14:textId="77777777" w:rsidR="00EE4888" w:rsidRPr="00A4185A" w:rsidRDefault="008D3776" w:rsidP="009512F1">
      <w:pPr>
        <w:numPr>
          <w:ilvl w:val="0"/>
          <w:numId w:val="1"/>
        </w:numPr>
        <w:spacing w:before="60"/>
        <w:ind w:left="1440" w:hanging="540"/>
        <w:rPr>
          <w:sz w:val="24"/>
          <w:szCs w:val="24"/>
        </w:rPr>
      </w:pPr>
      <w:proofErr w:type="spellStart"/>
      <w:r w:rsidRPr="00A4185A">
        <w:rPr>
          <w:sz w:val="24"/>
          <w:szCs w:val="24"/>
        </w:rPr>
        <w:t>Geng</w:t>
      </w:r>
      <w:proofErr w:type="spellEnd"/>
      <w:r w:rsidRPr="00A4185A">
        <w:rPr>
          <w:sz w:val="24"/>
          <w:szCs w:val="24"/>
        </w:rPr>
        <w:t xml:space="preserve"> EH, Glidden DV, Bangsberg DR, Bwana MB, Musinguzi N, Nash D, Metcalfe JZ, </w:t>
      </w:r>
      <w:r w:rsidRPr="00A4185A">
        <w:rPr>
          <w:b/>
          <w:bCs/>
          <w:sz w:val="24"/>
          <w:szCs w:val="24"/>
        </w:rPr>
        <w:t>Yiannoutsos</w:t>
      </w:r>
      <w:r w:rsidRPr="00A4185A">
        <w:rPr>
          <w:b/>
          <w:sz w:val="24"/>
          <w:szCs w:val="24"/>
        </w:rPr>
        <w:t xml:space="preserve"> CT</w:t>
      </w:r>
      <w:r w:rsidRPr="00A4185A">
        <w:rPr>
          <w:sz w:val="24"/>
          <w:szCs w:val="24"/>
        </w:rPr>
        <w:t xml:space="preserve">, Martin JN, Petersen ML. A causal framework for understanding the effect of losses to follow-up on epidemiologic analyses in clinic-based cohorts: the case of HIV-infected patients on antiretroviral therapy in Africa.  </w:t>
      </w:r>
      <w:r w:rsidRPr="00A4185A">
        <w:rPr>
          <w:rStyle w:val="jrnl"/>
          <w:sz w:val="24"/>
          <w:szCs w:val="24"/>
        </w:rPr>
        <w:t>Am J Epidemiol</w:t>
      </w:r>
      <w:r w:rsidRPr="00A4185A">
        <w:rPr>
          <w:sz w:val="24"/>
          <w:szCs w:val="24"/>
        </w:rPr>
        <w:t xml:space="preserve">. </w:t>
      </w:r>
      <w:proofErr w:type="gramStart"/>
      <w:r w:rsidRPr="00A4185A">
        <w:rPr>
          <w:sz w:val="24"/>
          <w:szCs w:val="24"/>
        </w:rPr>
        <w:t>2012;175:1080</w:t>
      </w:r>
      <w:proofErr w:type="gramEnd"/>
      <w:r w:rsidRPr="00A4185A">
        <w:rPr>
          <w:sz w:val="24"/>
          <w:szCs w:val="24"/>
        </w:rPr>
        <w:t>-1087</w:t>
      </w:r>
    </w:p>
    <w:p w14:paraId="4B88A726" w14:textId="77777777" w:rsidR="001952E5" w:rsidRPr="00A4185A" w:rsidRDefault="000E77A0" w:rsidP="009512F1">
      <w:pPr>
        <w:numPr>
          <w:ilvl w:val="0"/>
          <w:numId w:val="1"/>
        </w:numPr>
        <w:spacing w:before="60"/>
        <w:ind w:left="1440" w:hanging="540"/>
        <w:rPr>
          <w:sz w:val="24"/>
          <w:szCs w:val="24"/>
        </w:rPr>
      </w:pPr>
      <w:r w:rsidRPr="00A4185A">
        <w:rPr>
          <w:b/>
          <w:sz w:val="24"/>
          <w:szCs w:val="24"/>
        </w:rPr>
        <w:t>Yiannoutsos CT</w:t>
      </w:r>
      <w:r w:rsidRPr="00A4185A">
        <w:rPr>
          <w:sz w:val="24"/>
          <w:szCs w:val="24"/>
        </w:rPr>
        <w:t xml:space="preserve">, Johnson LF, Boulle A, Musick BS, Gsponer T, Balestre E, Law M, Shepherd BE, Egger M for the International Epidemiologic Databases to Evaluate AIDS (IeDEA) Collaboration. Estimated mortality of adult HIV-infected patients </w:t>
      </w:r>
      <w:r w:rsidR="00092B8E" w:rsidRPr="00A4185A">
        <w:rPr>
          <w:sz w:val="24"/>
          <w:szCs w:val="24"/>
        </w:rPr>
        <w:t xml:space="preserve">starting treatment </w:t>
      </w:r>
      <w:r w:rsidRPr="00A4185A">
        <w:rPr>
          <w:sz w:val="24"/>
          <w:szCs w:val="24"/>
        </w:rPr>
        <w:t>with combination antiretroviral therapy. JSTI. 201</w:t>
      </w:r>
      <w:r w:rsidR="008D3776" w:rsidRPr="00A4185A">
        <w:rPr>
          <w:sz w:val="24"/>
          <w:szCs w:val="24"/>
        </w:rPr>
        <w:t>2</w:t>
      </w:r>
      <w:r w:rsidRPr="00A4185A">
        <w:rPr>
          <w:sz w:val="24"/>
          <w:szCs w:val="24"/>
        </w:rPr>
        <w:t xml:space="preserve">; </w:t>
      </w:r>
      <w:r w:rsidR="002E5D1E" w:rsidRPr="00A4185A">
        <w:rPr>
          <w:sz w:val="24"/>
          <w:szCs w:val="24"/>
        </w:rPr>
        <w:t xml:space="preserve">88 Suppl </w:t>
      </w:r>
      <w:proofErr w:type="gramStart"/>
      <w:r w:rsidR="002E5D1E" w:rsidRPr="00A4185A">
        <w:rPr>
          <w:sz w:val="24"/>
          <w:szCs w:val="24"/>
        </w:rPr>
        <w:t>2:i</w:t>
      </w:r>
      <w:proofErr w:type="gramEnd"/>
      <w:r w:rsidR="002E5D1E" w:rsidRPr="00A4185A">
        <w:rPr>
          <w:sz w:val="24"/>
          <w:szCs w:val="24"/>
        </w:rPr>
        <w:t>33-43</w:t>
      </w:r>
      <w:r w:rsidRPr="00A4185A">
        <w:rPr>
          <w:sz w:val="24"/>
          <w:szCs w:val="24"/>
        </w:rPr>
        <w:t>.</w:t>
      </w:r>
    </w:p>
    <w:p w14:paraId="54812A0E" w14:textId="77777777" w:rsidR="009C27DA" w:rsidRPr="00A4185A" w:rsidRDefault="00D46208" w:rsidP="009512F1">
      <w:pPr>
        <w:numPr>
          <w:ilvl w:val="0"/>
          <w:numId w:val="1"/>
        </w:numPr>
        <w:spacing w:before="60"/>
        <w:ind w:left="1440" w:hanging="540"/>
        <w:rPr>
          <w:sz w:val="24"/>
          <w:szCs w:val="24"/>
        </w:rPr>
      </w:pPr>
      <w:r w:rsidRPr="00A4185A">
        <w:rPr>
          <w:sz w:val="24"/>
          <w:szCs w:val="24"/>
        </w:rPr>
        <w:t xml:space="preserve">Gelman BB, </w:t>
      </w:r>
      <w:proofErr w:type="spellStart"/>
      <w:r w:rsidRPr="00A4185A">
        <w:rPr>
          <w:sz w:val="24"/>
          <w:szCs w:val="24"/>
        </w:rPr>
        <w:t>Lisinicchia</w:t>
      </w:r>
      <w:proofErr w:type="spellEnd"/>
      <w:r w:rsidRPr="00A4185A">
        <w:rPr>
          <w:sz w:val="24"/>
          <w:szCs w:val="24"/>
        </w:rPr>
        <w:t xml:space="preserve"> JG, Morgello S, Masliah E, Commins D, Achim CL, Fox HS, Kolson DL, Grant </w:t>
      </w:r>
      <w:proofErr w:type="gramStart"/>
      <w:r w:rsidRPr="00A4185A">
        <w:rPr>
          <w:sz w:val="24"/>
          <w:szCs w:val="24"/>
        </w:rPr>
        <w:t>I,  Moore</w:t>
      </w:r>
      <w:proofErr w:type="gramEnd"/>
      <w:r w:rsidRPr="00A4185A">
        <w:rPr>
          <w:sz w:val="24"/>
          <w:szCs w:val="24"/>
        </w:rPr>
        <w:t xml:space="preserve"> DJ, Singer E, </w:t>
      </w:r>
      <w:r w:rsidRPr="00A4185A">
        <w:rPr>
          <w:b/>
          <w:sz w:val="24"/>
          <w:szCs w:val="24"/>
        </w:rPr>
        <w:t>Yiannoutsos CT</w:t>
      </w:r>
      <w:r w:rsidRPr="00A4185A">
        <w:rPr>
          <w:sz w:val="24"/>
          <w:szCs w:val="24"/>
        </w:rPr>
        <w:t>, Sherman S, Gensler G, Chen T</w:t>
      </w:r>
      <w:r w:rsidRPr="00A4185A">
        <w:rPr>
          <w:sz w:val="24"/>
          <w:szCs w:val="24"/>
          <w:vertAlign w:val="superscript"/>
        </w:rPr>
        <w:t>,</w:t>
      </w:r>
      <w:r w:rsidRPr="00A4185A">
        <w:rPr>
          <w:sz w:val="24"/>
          <w:szCs w:val="24"/>
        </w:rPr>
        <w:t xml:space="preserve"> Soukup VM. </w:t>
      </w:r>
      <w:proofErr w:type="spellStart"/>
      <w:r w:rsidR="001952E5" w:rsidRPr="00A4185A">
        <w:rPr>
          <w:sz w:val="24"/>
          <w:szCs w:val="24"/>
        </w:rPr>
        <w:t>Neurovirological</w:t>
      </w:r>
      <w:proofErr w:type="spellEnd"/>
      <w:r w:rsidR="001952E5" w:rsidRPr="00A4185A">
        <w:rPr>
          <w:sz w:val="24"/>
          <w:szCs w:val="24"/>
        </w:rPr>
        <w:t xml:space="preserve"> correlation with HIV-associated neurocognitive disorders and encephalitis in a HAART-era cohort</w:t>
      </w:r>
      <w:r w:rsidRPr="00A4185A">
        <w:rPr>
          <w:sz w:val="24"/>
          <w:szCs w:val="24"/>
        </w:rPr>
        <w:t xml:space="preserve"> JAIDS,</w:t>
      </w:r>
      <w:r w:rsidR="009C27DA" w:rsidRPr="00A4185A">
        <w:rPr>
          <w:sz w:val="24"/>
          <w:szCs w:val="24"/>
        </w:rPr>
        <w:t xml:space="preserve"> 2013; </w:t>
      </w:r>
      <w:r w:rsidR="002E5D1E" w:rsidRPr="00A4185A">
        <w:rPr>
          <w:sz w:val="24"/>
          <w:szCs w:val="24"/>
        </w:rPr>
        <w:t>62:487-495</w:t>
      </w:r>
      <w:r w:rsidRPr="00A4185A">
        <w:rPr>
          <w:sz w:val="24"/>
          <w:szCs w:val="24"/>
        </w:rPr>
        <w:t>.</w:t>
      </w:r>
    </w:p>
    <w:p w14:paraId="7A373F56" w14:textId="77777777" w:rsidR="009C27DA" w:rsidRPr="00A4185A" w:rsidRDefault="009C27DA" w:rsidP="009512F1">
      <w:pPr>
        <w:numPr>
          <w:ilvl w:val="0"/>
          <w:numId w:val="1"/>
        </w:numPr>
        <w:spacing w:before="60"/>
        <w:ind w:left="1440" w:hanging="540"/>
        <w:rPr>
          <w:sz w:val="24"/>
          <w:szCs w:val="24"/>
        </w:rPr>
      </w:pPr>
      <w:proofErr w:type="spellStart"/>
      <w:r w:rsidRPr="00A4185A">
        <w:rPr>
          <w:sz w:val="24"/>
          <w:szCs w:val="24"/>
        </w:rPr>
        <w:t>Siika</w:t>
      </w:r>
      <w:proofErr w:type="spellEnd"/>
      <w:r w:rsidRPr="00A4185A">
        <w:rPr>
          <w:sz w:val="24"/>
          <w:szCs w:val="24"/>
        </w:rPr>
        <w:t xml:space="preserve"> AM, </w:t>
      </w:r>
      <w:r w:rsidRPr="00A4185A">
        <w:rPr>
          <w:b/>
          <w:sz w:val="24"/>
          <w:szCs w:val="24"/>
        </w:rPr>
        <w:t>Yiannoutsos CT</w:t>
      </w:r>
      <w:r w:rsidRPr="00A4185A">
        <w:rPr>
          <w:sz w:val="24"/>
          <w:szCs w:val="24"/>
        </w:rPr>
        <w:t xml:space="preserve">, Wools-Kaloustian KK, Musick BS, Mwangi AW, </w:t>
      </w:r>
      <w:r w:rsidRPr="00A4185A">
        <w:rPr>
          <w:sz w:val="24"/>
          <w:szCs w:val="24"/>
          <w:lang w:val="de-DE"/>
        </w:rPr>
        <w:t xml:space="preserve">Diero LO, Kimaiyo SN, Tierney WM, </w:t>
      </w:r>
      <w:r w:rsidRPr="00A4185A">
        <w:rPr>
          <w:sz w:val="24"/>
          <w:szCs w:val="24"/>
        </w:rPr>
        <w:t xml:space="preserve">Carter JE. Tuberculosis is associated </w:t>
      </w:r>
      <w:proofErr w:type="gramStart"/>
      <w:r w:rsidRPr="00A4185A">
        <w:rPr>
          <w:sz w:val="24"/>
          <w:szCs w:val="24"/>
        </w:rPr>
        <w:t>with  worse</w:t>
      </w:r>
      <w:proofErr w:type="gramEnd"/>
      <w:r w:rsidRPr="00A4185A">
        <w:rPr>
          <w:sz w:val="24"/>
          <w:szCs w:val="24"/>
        </w:rPr>
        <w:t xml:space="preserve"> clinical outcomes in HIV-infected African patients on antiretroviral therapy. PLoS ONE</w:t>
      </w:r>
      <w:r w:rsidR="002E5D1E" w:rsidRPr="00A4185A">
        <w:rPr>
          <w:sz w:val="24"/>
          <w:szCs w:val="24"/>
        </w:rPr>
        <w:t xml:space="preserve">, 2013; </w:t>
      </w:r>
      <w:proofErr w:type="gramStart"/>
      <w:r w:rsidR="002E5D1E" w:rsidRPr="00A4185A">
        <w:rPr>
          <w:sz w:val="24"/>
          <w:szCs w:val="24"/>
        </w:rPr>
        <w:t>8:e</w:t>
      </w:r>
      <w:proofErr w:type="gramEnd"/>
      <w:r w:rsidR="002E5D1E" w:rsidRPr="00A4185A">
        <w:rPr>
          <w:sz w:val="24"/>
          <w:szCs w:val="24"/>
        </w:rPr>
        <w:t>53022</w:t>
      </w:r>
    </w:p>
    <w:p w14:paraId="3485C7CB" w14:textId="77777777" w:rsidR="00A35AAD" w:rsidRPr="00A4185A" w:rsidRDefault="00302E5D" w:rsidP="009512F1">
      <w:pPr>
        <w:pStyle w:val="BodyText"/>
        <w:numPr>
          <w:ilvl w:val="0"/>
          <w:numId w:val="1"/>
        </w:numPr>
        <w:tabs>
          <w:tab w:val="clear" w:pos="720"/>
        </w:tabs>
        <w:ind w:left="1440" w:hanging="540"/>
        <w:rPr>
          <w:b w:val="0"/>
          <w:bCs/>
          <w:szCs w:val="24"/>
          <w:lang w:eastAsia="zh-CN"/>
        </w:rPr>
      </w:pPr>
      <w:proofErr w:type="spellStart"/>
      <w:r w:rsidRPr="00A4185A">
        <w:rPr>
          <w:b w:val="0"/>
          <w:szCs w:val="24"/>
        </w:rPr>
        <w:t>Geng</w:t>
      </w:r>
      <w:proofErr w:type="spellEnd"/>
      <w:r w:rsidRPr="00A4185A">
        <w:rPr>
          <w:b w:val="0"/>
          <w:szCs w:val="24"/>
        </w:rPr>
        <w:t xml:space="preserve"> EH, </w:t>
      </w:r>
      <w:proofErr w:type="spellStart"/>
      <w:r w:rsidRPr="00A4185A">
        <w:rPr>
          <w:b w:val="0"/>
          <w:szCs w:val="24"/>
        </w:rPr>
        <w:t>Muyindike</w:t>
      </w:r>
      <w:proofErr w:type="spellEnd"/>
      <w:r w:rsidRPr="00A4185A">
        <w:rPr>
          <w:b w:val="0"/>
          <w:szCs w:val="24"/>
        </w:rPr>
        <w:t xml:space="preserve"> W, Glidden DV, Bangsberg DR, Neilands TB, Bernheimer I, Bwana MB, Musinguzi N, </w:t>
      </w:r>
      <w:r w:rsidRPr="00A4185A">
        <w:rPr>
          <w:szCs w:val="24"/>
        </w:rPr>
        <w:t>Yiannoutsos CT</w:t>
      </w:r>
      <w:r w:rsidRPr="00A4185A">
        <w:rPr>
          <w:b w:val="0"/>
          <w:szCs w:val="24"/>
        </w:rPr>
        <w:t xml:space="preserve">, Martin JN.  </w:t>
      </w:r>
      <w:r w:rsidRPr="00A4185A">
        <w:rPr>
          <w:b w:val="0"/>
          <w:bCs/>
          <w:szCs w:val="24"/>
          <w:lang w:eastAsia="zh-CN"/>
        </w:rPr>
        <w:t>Failure to Initiate ART, Loss to Follow-up and Mortality among HIV-infected Patients during the pre-ART period in Uganda</w:t>
      </w:r>
      <w:r w:rsidRPr="00A4185A">
        <w:rPr>
          <w:b w:val="0"/>
          <w:bCs/>
          <w:szCs w:val="24"/>
          <w:lang w:val="en-US" w:eastAsia="zh-CN"/>
        </w:rPr>
        <w:t>. JAIDS</w:t>
      </w:r>
      <w:r w:rsidR="002E5D1E" w:rsidRPr="00A4185A">
        <w:rPr>
          <w:b w:val="0"/>
          <w:bCs/>
          <w:szCs w:val="24"/>
          <w:lang w:val="en-US" w:eastAsia="zh-CN"/>
        </w:rPr>
        <w:t>, 2013</w:t>
      </w:r>
      <w:r w:rsidR="002E5D1E" w:rsidRPr="00A4185A">
        <w:rPr>
          <w:szCs w:val="24"/>
        </w:rPr>
        <w:t>;</w:t>
      </w:r>
      <w:proofErr w:type="gramStart"/>
      <w:r w:rsidR="002E5D1E" w:rsidRPr="00A4185A">
        <w:rPr>
          <w:b w:val="0"/>
          <w:szCs w:val="24"/>
        </w:rPr>
        <w:t>63:e</w:t>
      </w:r>
      <w:proofErr w:type="gramEnd"/>
      <w:r w:rsidR="002E5D1E" w:rsidRPr="00A4185A">
        <w:rPr>
          <w:b w:val="0"/>
          <w:szCs w:val="24"/>
        </w:rPr>
        <w:t>64-71</w:t>
      </w:r>
      <w:r w:rsidRPr="00A4185A">
        <w:rPr>
          <w:b w:val="0"/>
          <w:bCs/>
          <w:szCs w:val="24"/>
          <w:lang w:val="en-US" w:eastAsia="zh-CN"/>
        </w:rPr>
        <w:t>.</w:t>
      </w:r>
    </w:p>
    <w:p w14:paraId="0B4E92D6" w14:textId="77777777" w:rsidR="00A35AAD" w:rsidRPr="00A4185A" w:rsidRDefault="00A35AAD" w:rsidP="009512F1">
      <w:pPr>
        <w:pStyle w:val="BodyText"/>
        <w:numPr>
          <w:ilvl w:val="0"/>
          <w:numId w:val="1"/>
        </w:numPr>
        <w:tabs>
          <w:tab w:val="clear" w:pos="720"/>
        </w:tabs>
        <w:ind w:left="1440" w:hanging="540"/>
        <w:rPr>
          <w:b w:val="0"/>
          <w:bCs/>
          <w:szCs w:val="24"/>
          <w:lang w:eastAsia="zh-CN"/>
        </w:rPr>
      </w:pPr>
      <w:r w:rsidRPr="00A4185A">
        <w:rPr>
          <w:b w:val="0"/>
          <w:szCs w:val="24"/>
          <w:lang w:val="en-US"/>
        </w:rPr>
        <w:t xml:space="preserve">Yilmaz A, </w:t>
      </w:r>
      <w:r w:rsidRPr="00A4185A">
        <w:rPr>
          <w:color w:val="000000"/>
          <w:szCs w:val="24"/>
          <w:lang w:val="en-US"/>
        </w:rPr>
        <w:t>Yiannoutsos CT</w:t>
      </w:r>
      <w:r w:rsidRPr="00A4185A">
        <w:rPr>
          <w:b w:val="0"/>
          <w:color w:val="000000"/>
          <w:szCs w:val="24"/>
          <w:lang w:val="en-US"/>
        </w:rPr>
        <w:t xml:space="preserve">, </w:t>
      </w:r>
      <w:r w:rsidRPr="00A4185A">
        <w:rPr>
          <w:b w:val="0"/>
          <w:szCs w:val="24"/>
          <w:lang w:val="en-US"/>
        </w:rPr>
        <w:t>Fuchs D, Price RW, Hagberg L, S</w:t>
      </w:r>
      <w:r w:rsidRPr="00A4185A">
        <w:rPr>
          <w:b w:val="0"/>
          <w:color w:val="000000"/>
          <w:szCs w:val="24"/>
          <w:lang w:val="en-US"/>
        </w:rPr>
        <w:t>pudich S, and Gisslén M.</w:t>
      </w:r>
      <w:r w:rsidRPr="00A4185A">
        <w:rPr>
          <w:b w:val="0"/>
          <w:szCs w:val="24"/>
          <w:lang w:val="en-GB"/>
        </w:rPr>
        <w:t xml:space="preserve"> Cerebrospinal fluid</w:t>
      </w:r>
      <w:r w:rsidRPr="00A4185A">
        <w:rPr>
          <w:b w:val="0"/>
          <w:szCs w:val="24"/>
          <w:lang w:val="en-US"/>
        </w:rPr>
        <w:t xml:space="preserve"> neopterin decay after initiation of antiretroviral therapy</w:t>
      </w:r>
      <w:r w:rsidRPr="00A4185A">
        <w:rPr>
          <w:b w:val="0"/>
          <w:szCs w:val="24"/>
        </w:rPr>
        <w:t>. J Neuroinflammation</w:t>
      </w:r>
      <w:r w:rsidR="002E5D1E" w:rsidRPr="00A4185A">
        <w:rPr>
          <w:b w:val="0"/>
          <w:szCs w:val="24"/>
          <w:lang w:val="en-US"/>
        </w:rPr>
        <w:t>, 2013</w:t>
      </w:r>
      <w:r w:rsidRPr="00A4185A">
        <w:rPr>
          <w:b w:val="0"/>
          <w:szCs w:val="24"/>
        </w:rPr>
        <w:t xml:space="preserve">; </w:t>
      </w:r>
      <w:r w:rsidR="002E5D1E" w:rsidRPr="00A4185A">
        <w:rPr>
          <w:b w:val="0"/>
          <w:szCs w:val="24"/>
          <w:lang w:val="en-US"/>
        </w:rPr>
        <w:t>10:62</w:t>
      </w:r>
    </w:p>
    <w:p w14:paraId="6063D848" w14:textId="77777777" w:rsidR="00F8442E" w:rsidRPr="00A4185A" w:rsidRDefault="00F8442E" w:rsidP="009512F1">
      <w:pPr>
        <w:numPr>
          <w:ilvl w:val="0"/>
          <w:numId w:val="1"/>
        </w:numPr>
        <w:tabs>
          <w:tab w:val="clear" w:pos="720"/>
        </w:tabs>
        <w:ind w:left="1440" w:hanging="540"/>
        <w:rPr>
          <w:sz w:val="24"/>
          <w:szCs w:val="24"/>
        </w:rPr>
      </w:pPr>
      <w:proofErr w:type="spellStart"/>
      <w:r w:rsidRPr="00A4185A">
        <w:rPr>
          <w:sz w:val="24"/>
          <w:szCs w:val="24"/>
        </w:rPr>
        <w:t>Gongvatana</w:t>
      </w:r>
      <w:proofErr w:type="spellEnd"/>
      <w:r w:rsidRPr="00A4185A">
        <w:rPr>
          <w:sz w:val="24"/>
          <w:szCs w:val="24"/>
        </w:rPr>
        <w:t xml:space="preserve"> A, Harezlak J, </w:t>
      </w:r>
      <w:proofErr w:type="spellStart"/>
      <w:r w:rsidRPr="00A4185A">
        <w:rPr>
          <w:sz w:val="24"/>
          <w:szCs w:val="24"/>
        </w:rPr>
        <w:t>Buchthal</w:t>
      </w:r>
      <w:proofErr w:type="spellEnd"/>
      <w:r w:rsidRPr="00A4185A">
        <w:rPr>
          <w:sz w:val="24"/>
          <w:szCs w:val="24"/>
        </w:rPr>
        <w:t xml:space="preserve"> S, Daar E, Schifitto G, Campbell T, Taylor M, Singer E, </w:t>
      </w:r>
      <w:proofErr w:type="spellStart"/>
      <w:r w:rsidRPr="00A4185A">
        <w:rPr>
          <w:sz w:val="24"/>
          <w:szCs w:val="24"/>
        </w:rPr>
        <w:t>Algers</w:t>
      </w:r>
      <w:proofErr w:type="spellEnd"/>
      <w:r w:rsidRPr="00A4185A">
        <w:rPr>
          <w:sz w:val="24"/>
          <w:szCs w:val="24"/>
        </w:rPr>
        <w:t xml:space="preserve"> J, Zhong J, Brown M, McMahon D, So YT, Mi D, Heaton R, Robertson K, </w:t>
      </w:r>
      <w:r w:rsidRPr="00A4185A">
        <w:rPr>
          <w:b/>
          <w:bCs/>
          <w:sz w:val="24"/>
          <w:szCs w:val="24"/>
        </w:rPr>
        <w:t>Yiannoutsos</w:t>
      </w:r>
      <w:r w:rsidRPr="00A4185A">
        <w:rPr>
          <w:sz w:val="24"/>
          <w:szCs w:val="24"/>
        </w:rPr>
        <w:t xml:space="preserve"> C, Cohen RA, Navia B; HIV Neuroimaging Consortium. Progressive cerebral injury in the setting of chronic HIV infection and antiretroviral therapy.</w:t>
      </w:r>
      <w:r w:rsidR="00EE4888" w:rsidRPr="00A4185A">
        <w:rPr>
          <w:sz w:val="24"/>
          <w:szCs w:val="24"/>
        </w:rPr>
        <w:t xml:space="preserve"> </w:t>
      </w:r>
      <w:r w:rsidRPr="00A4185A">
        <w:rPr>
          <w:rStyle w:val="jrnl"/>
          <w:sz w:val="24"/>
          <w:szCs w:val="24"/>
        </w:rPr>
        <w:t xml:space="preserve">J </w:t>
      </w:r>
      <w:proofErr w:type="spellStart"/>
      <w:r w:rsidRPr="00A4185A">
        <w:rPr>
          <w:rStyle w:val="jrnl"/>
          <w:sz w:val="24"/>
          <w:szCs w:val="24"/>
        </w:rPr>
        <w:t>Neurovirol</w:t>
      </w:r>
      <w:proofErr w:type="spellEnd"/>
      <w:r w:rsidRPr="00A4185A">
        <w:rPr>
          <w:sz w:val="24"/>
          <w:szCs w:val="24"/>
        </w:rPr>
        <w:t xml:space="preserve">. </w:t>
      </w:r>
      <w:proofErr w:type="gramStart"/>
      <w:r w:rsidRPr="00A4185A">
        <w:rPr>
          <w:sz w:val="24"/>
          <w:szCs w:val="24"/>
        </w:rPr>
        <w:t>2013;19:209</w:t>
      </w:r>
      <w:proofErr w:type="gramEnd"/>
      <w:r w:rsidRPr="00A4185A">
        <w:rPr>
          <w:sz w:val="24"/>
          <w:szCs w:val="24"/>
        </w:rPr>
        <w:t>-18</w:t>
      </w:r>
    </w:p>
    <w:p w14:paraId="716D395D" w14:textId="77777777" w:rsidR="00F8442E" w:rsidRPr="00A4185A" w:rsidRDefault="00F8442E" w:rsidP="009512F1">
      <w:pPr>
        <w:numPr>
          <w:ilvl w:val="0"/>
          <w:numId w:val="1"/>
        </w:numPr>
        <w:spacing w:before="60"/>
        <w:ind w:left="1440" w:hanging="540"/>
        <w:rPr>
          <w:rStyle w:val="Emphasis"/>
          <w:i w:val="0"/>
          <w:iCs w:val="0"/>
          <w:sz w:val="24"/>
          <w:szCs w:val="24"/>
        </w:rPr>
      </w:pPr>
      <w:r w:rsidRPr="00A4185A">
        <w:rPr>
          <w:sz w:val="24"/>
          <w:szCs w:val="24"/>
        </w:rPr>
        <w:t xml:space="preserve">Kagaris D, </w:t>
      </w:r>
      <w:r w:rsidRPr="00A4185A">
        <w:rPr>
          <w:b/>
          <w:sz w:val="24"/>
          <w:szCs w:val="24"/>
        </w:rPr>
        <w:t>Yiannoutsos CT</w:t>
      </w:r>
      <w:r w:rsidRPr="00A4185A">
        <w:rPr>
          <w:sz w:val="24"/>
          <w:szCs w:val="24"/>
        </w:rPr>
        <w:t>.</w:t>
      </w:r>
      <w:r w:rsidRPr="00A4185A">
        <w:rPr>
          <w:b/>
          <w:sz w:val="24"/>
          <w:szCs w:val="24"/>
        </w:rPr>
        <w:t xml:space="preserve">  </w:t>
      </w:r>
      <w:r w:rsidRPr="00A4185A">
        <w:rPr>
          <w:rStyle w:val="Strong"/>
          <w:b w:val="0"/>
          <w:sz w:val="24"/>
          <w:szCs w:val="24"/>
          <w:lang w:val="en-GB"/>
        </w:rPr>
        <w:t>A multi-index ROC-based methodology for high throughput experiments in gene discovery</w:t>
      </w:r>
      <w:r w:rsidRPr="00A4185A">
        <w:rPr>
          <w:rStyle w:val="Strong"/>
          <w:b w:val="0"/>
          <w:i/>
          <w:sz w:val="24"/>
          <w:szCs w:val="24"/>
          <w:lang w:val="en-GB"/>
        </w:rPr>
        <w:t>.</w:t>
      </w:r>
      <w:r w:rsidRPr="00A4185A">
        <w:rPr>
          <w:rStyle w:val="Emphasis"/>
          <w:i w:val="0"/>
          <w:sz w:val="24"/>
          <w:szCs w:val="24"/>
          <w:lang w:val="en-GB"/>
        </w:rPr>
        <w:t xml:space="preserve"> </w:t>
      </w:r>
      <w:r w:rsidR="00975C6D" w:rsidRPr="00A4185A">
        <w:rPr>
          <w:rStyle w:val="jrnl"/>
          <w:sz w:val="24"/>
          <w:szCs w:val="24"/>
        </w:rPr>
        <w:t xml:space="preserve">Int J Data Min </w:t>
      </w:r>
      <w:proofErr w:type="spellStart"/>
      <w:r w:rsidR="00975C6D" w:rsidRPr="00A4185A">
        <w:rPr>
          <w:rStyle w:val="jrnl"/>
          <w:sz w:val="24"/>
          <w:szCs w:val="24"/>
        </w:rPr>
        <w:t>Bioinform</w:t>
      </w:r>
      <w:proofErr w:type="spellEnd"/>
      <w:r w:rsidR="00975C6D" w:rsidRPr="00A4185A">
        <w:rPr>
          <w:sz w:val="24"/>
          <w:szCs w:val="24"/>
        </w:rPr>
        <w:t>. 2013; 8:42-65</w:t>
      </w:r>
      <w:r w:rsidRPr="00A4185A">
        <w:rPr>
          <w:rStyle w:val="Emphasis"/>
          <w:i w:val="0"/>
          <w:sz w:val="24"/>
          <w:szCs w:val="24"/>
          <w:lang w:val="en-GB"/>
        </w:rPr>
        <w:t>.</w:t>
      </w:r>
    </w:p>
    <w:p w14:paraId="063EA49E" w14:textId="77777777" w:rsidR="00975C6D" w:rsidRPr="00A4185A" w:rsidRDefault="00975C6D" w:rsidP="009512F1">
      <w:pPr>
        <w:numPr>
          <w:ilvl w:val="0"/>
          <w:numId w:val="1"/>
        </w:numPr>
        <w:ind w:left="1440" w:hanging="540"/>
        <w:rPr>
          <w:bCs/>
          <w:sz w:val="24"/>
          <w:szCs w:val="24"/>
        </w:rPr>
      </w:pPr>
      <w:r w:rsidRPr="00A4185A">
        <w:rPr>
          <w:sz w:val="24"/>
          <w:szCs w:val="24"/>
        </w:rPr>
        <w:lastRenderedPageBreak/>
        <w:t xml:space="preserve">Hua X, Boyle CP, Harezlak J, Tate DF, </w:t>
      </w:r>
      <w:bookmarkStart w:id="0" w:name="_GoBack"/>
      <w:bookmarkEnd w:id="0"/>
      <w:r w:rsidRPr="00A4185A">
        <w:rPr>
          <w:b/>
          <w:sz w:val="24"/>
          <w:szCs w:val="24"/>
        </w:rPr>
        <w:t>Yiannoutsos CT</w:t>
      </w:r>
      <w:r w:rsidRPr="00A4185A">
        <w:rPr>
          <w:sz w:val="24"/>
          <w:szCs w:val="24"/>
        </w:rPr>
        <w:t xml:space="preserve">, Cohen R, Schifitto G, Gongvatana A, Zhong J, Zhu T, Taylor MJ, Campbell T, Daar E, Alger JR, Singer E, Navia B, Thompson PM and the HIV Neuroimaging Consortium. Disrupted cerebral metabolite levels and lower nadir CD4+ counts are linked to brain volume deficits in 210 HIV-infected patients on stable treatment.  Neuroimage Clinical, 2013. </w:t>
      </w:r>
      <w:r w:rsidR="0067783F" w:rsidRPr="00A4185A">
        <w:rPr>
          <w:sz w:val="24"/>
          <w:szCs w:val="24"/>
        </w:rPr>
        <w:t>3:132-42</w:t>
      </w:r>
      <w:r w:rsidRPr="00A4185A">
        <w:rPr>
          <w:sz w:val="24"/>
          <w:szCs w:val="24"/>
        </w:rPr>
        <w:t>.</w:t>
      </w:r>
    </w:p>
    <w:p w14:paraId="2C3DF061" w14:textId="77777777" w:rsidR="00BE5C92" w:rsidRPr="00A4185A" w:rsidRDefault="00975C6D" w:rsidP="009512F1">
      <w:pPr>
        <w:numPr>
          <w:ilvl w:val="0"/>
          <w:numId w:val="1"/>
        </w:numPr>
        <w:autoSpaceDE w:val="0"/>
        <w:autoSpaceDN w:val="0"/>
        <w:adjustRightInd w:val="0"/>
        <w:ind w:left="1440" w:hanging="540"/>
        <w:rPr>
          <w:sz w:val="24"/>
          <w:szCs w:val="24"/>
        </w:rPr>
      </w:pPr>
      <w:r w:rsidRPr="00A4185A">
        <w:rPr>
          <w:sz w:val="24"/>
          <w:szCs w:val="24"/>
        </w:rPr>
        <w:t xml:space="preserve">Hahn N, </w:t>
      </w:r>
      <w:r w:rsidRPr="00A4185A">
        <w:rPr>
          <w:b/>
          <w:sz w:val="24"/>
          <w:szCs w:val="24"/>
        </w:rPr>
        <w:t>Yiannoutsos C</w:t>
      </w:r>
      <w:r w:rsidRPr="00A4185A">
        <w:rPr>
          <w:sz w:val="24"/>
          <w:szCs w:val="24"/>
        </w:rPr>
        <w:t xml:space="preserve">, Kirkpatrick </w:t>
      </w:r>
      <w:proofErr w:type="spellStart"/>
      <w:proofErr w:type="gramStart"/>
      <w:r w:rsidRPr="00A4185A">
        <w:rPr>
          <w:sz w:val="24"/>
          <w:szCs w:val="24"/>
        </w:rPr>
        <w:t>K,Sharma</w:t>
      </w:r>
      <w:proofErr w:type="spellEnd"/>
      <w:proofErr w:type="gramEnd"/>
      <w:r w:rsidRPr="00A4185A">
        <w:rPr>
          <w:sz w:val="24"/>
          <w:szCs w:val="24"/>
        </w:rPr>
        <w:t xml:space="preserve"> J, Sweeney C.  Failure to suppress makers of bone turnover on first line hormonal therapy for metastatic prostate cancer is associated with shorter time to skeletal related event. Clin </w:t>
      </w:r>
      <w:proofErr w:type="spellStart"/>
      <w:r w:rsidRPr="00A4185A">
        <w:rPr>
          <w:sz w:val="24"/>
          <w:szCs w:val="24"/>
        </w:rPr>
        <w:t>Genitourin</w:t>
      </w:r>
      <w:proofErr w:type="spellEnd"/>
      <w:r w:rsidRPr="00A4185A">
        <w:rPr>
          <w:sz w:val="24"/>
          <w:szCs w:val="24"/>
        </w:rPr>
        <w:t xml:space="preserve"> Cancer, 2013. </w:t>
      </w:r>
      <w:r w:rsidR="0067783F" w:rsidRPr="00A4185A">
        <w:rPr>
          <w:sz w:val="24"/>
          <w:szCs w:val="24"/>
        </w:rPr>
        <w:t>12(1):33-</w:t>
      </w:r>
      <w:proofErr w:type="gramStart"/>
      <w:r w:rsidR="0067783F" w:rsidRPr="00A4185A">
        <w:rPr>
          <w:sz w:val="24"/>
          <w:szCs w:val="24"/>
        </w:rPr>
        <w:t>40.e</w:t>
      </w:r>
      <w:proofErr w:type="gramEnd"/>
      <w:r w:rsidR="0067783F" w:rsidRPr="00A4185A">
        <w:rPr>
          <w:sz w:val="24"/>
          <w:szCs w:val="24"/>
        </w:rPr>
        <w:t>4.</w:t>
      </w:r>
    </w:p>
    <w:p w14:paraId="5F3B8ECE" w14:textId="77777777" w:rsidR="00EA433D" w:rsidRPr="00A4185A" w:rsidRDefault="00975C6D" w:rsidP="009512F1">
      <w:pPr>
        <w:numPr>
          <w:ilvl w:val="0"/>
          <w:numId w:val="1"/>
        </w:numPr>
        <w:autoSpaceDE w:val="0"/>
        <w:autoSpaceDN w:val="0"/>
        <w:adjustRightInd w:val="0"/>
        <w:ind w:left="1440" w:hanging="540"/>
        <w:rPr>
          <w:sz w:val="24"/>
          <w:szCs w:val="24"/>
        </w:rPr>
      </w:pPr>
      <w:r w:rsidRPr="00A4185A">
        <w:rPr>
          <w:color w:val="000000"/>
          <w:sz w:val="24"/>
          <w:szCs w:val="24"/>
        </w:rPr>
        <w:t xml:space="preserve">Ciaranello A, Lu Z, Ayaya S, Losina E, Musick BS, Vreeman R, Freedberg KA, Abrams EJ, </w:t>
      </w:r>
      <w:proofErr w:type="spellStart"/>
      <w:r w:rsidRPr="00A4185A">
        <w:rPr>
          <w:color w:val="000000"/>
          <w:sz w:val="24"/>
          <w:szCs w:val="24"/>
        </w:rPr>
        <w:t>Dillabaugh</w:t>
      </w:r>
      <w:proofErr w:type="spellEnd"/>
      <w:r w:rsidRPr="00A4185A">
        <w:rPr>
          <w:color w:val="000000"/>
          <w:sz w:val="24"/>
          <w:szCs w:val="24"/>
        </w:rPr>
        <w:t xml:space="preserve"> L, Doherty K, Ssali J, </w:t>
      </w:r>
      <w:r w:rsidRPr="00A4185A">
        <w:rPr>
          <w:b/>
          <w:color w:val="000000"/>
          <w:sz w:val="24"/>
          <w:szCs w:val="24"/>
        </w:rPr>
        <w:t>Yiannoutsos CT</w:t>
      </w:r>
      <w:r w:rsidRPr="00A4185A">
        <w:rPr>
          <w:color w:val="000000"/>
          <w:sz w:val="24"/>
          <w:szCs w:val="24"/>
        </w:rPr>
        <w:t xml:space="preserve">, Wools-Kaloustian K. Incidence of WHO Stage 3 and 4 events, tuberculosis, and mortality in untreated, HIV-infected children enrolling in care before 1 year of age: An IeDEA (International Epidemiologic Databases to Evaluate AIDS) East Africa regional analysis. </w:t>
      </w:r>
      <w:proofErr w:type="spellStart"/>
      <w:r w:rsidRPr="00A4185A">
        <w:rPr>
          <w:rStyle w:val="jrnl"/>
          <w:bCs/>
          <w:sz w:val="24"/>
          <w:szCs w:val="24"/>
        </w:rPr>
        <w:t>Pediatr</w:t>
      </w:r>
      <w:proofErr w:type="spellEnd"/>
      <w:r w:rsidRPr="00A4185A">
        <w:rPr>
          <w:rStyle w:val="jrnl"/>
          <w:bCs/>
          <w:sz w:val="24"/>
          <w:szCs w:val="24"/>
        </w:rPr>
        <w:t xml:space="preserve"> Infect Dis J, 201</w:t>
      </w:r>
      <w:r w:rsidR="00BE5C92" w:rsidRPr="00A4185A">
        <w:rPr>
          <w:rStyle w:val="jrnl"/>
          <w:bCs/>
          <w:sz w:val="24"/>
          <w:szCs w:val="24"/>
        </w:rPr>
        <w:t>4</w:t>
      </w:r>
      <w:r w:rsidR="00BE5C92" w:rsidRPr="00A4185A">
        <w:rPr>
          <w:sz w:val="24"/>
          <w:szCs w:val="24"/>
        </w:rPr>
        <w:t>;33(6):623-629.</w:t>
      </w:r>
    </w:p>
    <w:p w14:paraId="0AE25F50" w14:textId="77777777" w:rsidR="0067783F" w:rsidRPr="00A4185A" w:rsidRDefault="00FA7483" w:rsidP="009512F1">
      <w:pPr>
        <w:numPr>
          <w:ilvl w:val="0"/>
          <w:numId w:val="1"/>
        </w:numPr>
        <w:tabs>
          <w:tab w:val="clear" w:pos="720"/>
          <w:tab w:val="left" w:pos="1440"/>
        </w:tabs>
        <w:autoSpaceDE w:val="0"/>
        <w:autoSpaceDN w:val="0"/>
        <w:adjustRightInd w:val="0"/>
        <w:ind w:left="1440" w:hanging="540"/>
        <w:rPr>
          <w:sz w:val="24"/>
          <w:szCs w:val="24"/>
        </w:rPr>
      </w:pPr>
      <w:r w:rsidRPr="00A4185A">
        <w:rPr>
          <w:sz w:val="24"/>
          <w:szCs w:val="24"/>
        </w:rPr>
        <w:t xml:space="preserve">An M-W, Frangakis CE, </w:t>
      </w:r>
      <w:r w:rsidRPr="00A4185A">
        <w:rPr>
          <w:b/>
          <w:sz w:val="24"/>
          <w:szCs w:val="24"/>
        </w:rPr>
        <w:t>Yiannoutsos CT</w:t>
      </w:r>
      <w:r w:rsidRPr="00A4185A">
        <w:rPr>
          <w:sz w:val="24"/>
          <w:szCs w:val="24"/>
        </w:rPr>
        <w:t>. Choosing profile double-sampling designs with application to PEPFAR evaluation.  Stat Med</w:t>
      </w:r>
      <w:r w:rsidR="00440451" w:rsidRPr="00A4185A">
        <w:rPr>
          <w:sz w:val="24"/>
          <w:szCs w:val="24"/>
        </w:rPr>
        <w:t>, 2014</w:t>
      </w:r>
      <w:r w:rsidR="00C9258A">
        <w:rPr>
          <w:sz w:val="24"/>
          <w:szCs w:val="24"/>
        </w:rPr>
        <w:t>; 33: 2017-2029.</w:t>
      </w:r>
    </w:p>
    <w:p w14:paraId="296F37D0" w14:textId="77777777" w:rsidR="0067783F" w:rsidRPr="00C9258A" w:rsidRDefault="0067783F" w:rsidP="005F325F">
      <w:pPr>
        <w:numPr>
          <w:ilvl w:val="0"/>
          <w:numId w:val="1"/>
        </w:numPr>
        <w:autoSpaceDE w:val="0"/>
        <w:autoSpaceDN w:val="0"/>
        <w:adjustRightInd w:val="0"/>
        <w:ind w:left="1440" w:hanging="540"/>
        <w:rPr>
          <w:color w:val="000000"/>
          <w:sz w:val="24"/>
          <w:szCs w:val="24"/>
        </w:rPr>
      </w:pPr>
      <w:r w:rsidRPr="00C9258A">
        <w:rPr>
          <w:color w:val="000000"/>
          <w:sz w:val="24"/>
          <w:szCs w:val="24"/>
        </w:rPr>
        <w:t xml:space="preserve">Gold JA, Grill M, Peterson J, Pilcher C, Lee E, Hecht FM, Fuchs D, </w:t>
      </w:r>
      <w:r w:rsidRPr="00C9258A">
        <w:rPr>
          <w:b/>
          <w:color w:val="000000"/>
          <w:sz w:val="24"/>
          <w:szCs w:val="24"/>
        </w:rPr>
        <w:t>Yiannoutsos CT</w:t>
      </w:r>
      <w:r w:rsidRPr="00C9258A">
        <w:rPr>
          <w:color w:val="000000"/>
          <w:sz w:val="24"/>
          <w:szCs w:val="24"/>
        </w:rPr>
        <w:t xml:space="preserve">, Price RW, Robertson K, Spudich S. </w:t>
      </w:r>
      <w:r w:rsidRPr="00C9258A">
        <w:rPr>
          <w:bCs/>
          <w:sz w:val="24"/>
          <w:szCs w:val="24"/>
        </w:rPr>
        <w:t xml:space="preserve">Longitudinal Characterization of Depression and Mood States Beginning in Primary HIV Infection. J AIDS </w:t>
      </w:r>
      <w:proofErr w:type="spellStart"/>
      <w:r w:rsidRPr="00C9258A">
        <w:rPr>
          <w:bCs/>
          <w:sz w:val="24"/>
          <w:szCs w:val="24"/>
        </w:rPr>
        <w:t>Beh</w:t>
      </w:r>
      <w:proofErr w:type="spellEnd"/>
      <w:r w:rsidRPr="00C9258A">
        <w:rPr>
          <w:bCs/>
          <w:sz w:val="24"/>
          <w:szCs w:val="24"/>
        </w:rPr>
        <w:t>, 2014</w:t>
      </w:r>
      <w:r w:rsidR="00C9258A">
        <w:rPr>
          <w:bCs/>
          <w:sz w:val="24"/>
          <w:szCs w:val="24"/>
        </w:rPr>
        <w:t>;</w:t>
      </w:r>
      <w:r w:rsidRPr="00C9258A">
        <w:rPr>
          <w:bCs/>
          <w:sz w:val="24"/>
          <w:szCs w:val="24"/>
        </w:rPr>
        <w:t xml:space="preserve"> </w:t>
      </w:r>
      <w:r w:rsidR="00C9258A">
        <w:rPr>
          <w:bCs/>
          <w:sz w:val="24"/>
          <w:szCs w:val="24"/>
        </w:rPr>
        <w:t>18: 1124-1132.</w:t>
      </w:r>
    </w:p>
    <w:p w14:paraId="2ABCDF6F" w14:textId="77777777" w:rsidR="00682F96" w:rsidRPr="00A4185A" w:rsidRDefault="0067783F" w:rsidP="009512F1">
      <w:pPr>
        <w:numPr>
          <w:ilvl w:val="0"/>
          <w:numId w:val="1"/>
        </w:numPr>
        <w:autoSpaceDE w:val="0"/>
        <w:autoSpaceDN w:val="0"/>
        <w:adjustRightInd w:val="0"/>
        <w:ind w:left="1440" w:hanging="540"/>
        <w:rPr>
          <w:sz w:val="24"/>
          <w:szCs w:val="24"/>
        </w:rPr>
      </w:pPr>
      <w:r w:rsidRPr="00A4185A">
        <w:rPr>
          <w:color w:val="000000"/>
          <w:sz w:val="24"/>
          <w:szCs w:val="24"/>
        </w:rPr>
        <w:t xml:space="preserve">Kiragga AN, Castelnuovo B, </w:t>
      </w:r>
      <w:proofErr w:type="spellStart"/>
      <w:r w:rsidRPr="00A4185A">
        <w:rPr>
          <w:color w:val="000000"/>
          <w:sz w:val="24"/>
          <w:szCs w:val="24"/>
        </w:rPr>
        <w:t>Musomba</w:t>
      </w:r>
      <w:proofErr w:type="spellEnd"/>
      <w:r w:rsidRPr="00A4185A">
        <w:rPr>
          <w:color w:val="000000"/>
          <w:sz w:val="24"/>
          <w:szCs w:val="24"/>
        </w:rPr>
        <w:t xml:space="preserve"> R, Levin J, Kambugu A, Manabe YC, </w:t>
      </w:r>
      <w:r w:rsidRPr="00A4185A">
        <w:rPr>
          <w:b/>
          <w:bCs/>
          <w:color w:val="000000"/>
          <w:sz w:val="24"/>
          <w:szCs w:val="24"/>
        </w:rPr>
        <w:t>Yiannoutsos</w:t>
      </w:r>
      <w:r w:rsidRPr="00A4185A">
        <w:rPr>
          <w:color w:val="000000"/>
          <w:sz w:val="24"/>
          <w:szCs w:val="24"/>
        </w:rPr>
        <w:t xml:space="preserve"> CT, Kiwanuka N. </w:t>
      </w:r>
      <w:hyperlink r:id="rId18" w:history="1">
        <w:r w:rsidRPr="00A4185A">
          <w:rPr>
            <w:rStyle w:val="Hyperlink"/>
            <w:color w:val="000000"/>
            <w:sz w:val="24"/>
            <w:szCs w:val="24"/>
            <w:u w:val="none"/>
          </w:rPr>
          <w:t>Comparison of Methods for Correction of Mortality Estimates for Loss to Follow-Up after ART Initiation: A Case of the Infectious Diseases Institute, Uganda.</w:t>
        </w:r>
      </w:hyperlink>
      <w:r w:rsidRPr="00A4185A">
        <w:rPr>
          <w:color w:val="000000"/>
          <w:sz w:val="24"/>
          <w:szCs w:val="24"/>
        </w:rPr>
        <w:t xml:space="preserve"> </w:t>
      </w:r>
      <w:r w:rsidRPr="00A4185A">
        <w:rPr>
          <w:rStyle w:val="jrnl"/>
          <w:color w:val="000000"/>
          <w:sz w:val="24"/>
          <w:szCs w:val="24"/>
        </w:rPr>
        <w:t>PLoS One</w:t>
      </w:r>
      <w:r w:rsidRPr="00A4185A">
        <w:rPr>
          <w:color w:val="000000"/>
          <w:sz w:val="24"/>
          <w:szCs w:val="24"/>
        </w:rPr>
        <w:t>. 2013 Dec 31;8(12</w:t>
      </w:r>
      <w:proofErr w:type="gramStart"/>
      <w:r w:rsidRPr="00A4185A">
        <w:rPr>
          <w:color w:val="000000"/>
          <w:sz w:val="24"/>
          <w:szCs w:val="24"/>
        </w:rPr>
        <w:t>):e</w:t>
      </w:r>
      <w:proofErr w:type="gramEnd"/>
      <w:r w:rsidRPr="00A4185A">
        <w:rPr>
          <w:color w:val="000000"/>
          <w:sz w:val="24"/>
          <w:szCs w:val="24"/>
        </w:rPr>
        <w:t xml:space="preserve">83524. </w:t>
      </w:r>
    </w:p>
    <w:p w14:paraId="2AD479FF" w14:textId="77777777" w:rsidR="0067783F" w:rsidRPr="00A4185A" w:rsidRDefault="0067783F" w:rsidP="009512F1">
      <w:pPr>
        <w:numPr>
          <w:ilvl w:val="0"/>
          <w:numId w:val="1"/>
        </w:numPr>
        <w:autoSpaceDE w:val="0"/>
        <w:autoSpaceDN w:val="0"/>
        <w:adjustRightInd w:val="0"/>
        <w:ind w:left="1440" w:hanging="540"/>
        <w:rPr>
          <w:sz w:val="24"/>
          <w:szCs w:val="24"/>
        </w:rPr>
      </w:pPr>
      <w:r w:rsidRPr="00A4185A">
        <w:rPr>
          <w:sz w:val="24"/>
          <w:szCs w:val="24"/>
        </w:rPr>
        <w:t xml:space="preserve">Poulopoulou S, Karlis D, </w:t>
      </w:r>
      <w:r w:rsidRPr="00A4185A">
        <w:rPr>
          <w:b/>
          <w:sz w:val="24"/>
          <w:szCs w:val="24"/>
        </w:rPr>
        <w:t>Yiannoutsos</w:t>
      </w:r>
      <w:r w:rsidRPr="00A4185A">
        <w:rPr>
          <w:sz w:val="24"/>
          <w:szCs w:val="24"/>
        </w:rPr>
        <w:t xml:space="preserve"> </w:t>
      </w:r>
      <w:r w:rsidRPr="00A4185A">
        <w:rPr>
          <w:b/>
          <w:sz w:val="24"/>
          <w:szCs w:val="24"/>
        </w:rPr>
        <w:t xml:space="preserve">CT, </w:t>
      </w:r>
      <w:r w:rsidRPr="00A4185A">
        <w:rPr>
          <w:sz w:val="24"/>
          <w:szCs w:val="24"/>
        </w:rPr>
        <w:t xml:space="preserve">Dafni U. Phase II design with sequential testing of hypotheses within each stage. J </w:t>
      </w:r>
      <w:proofErr w:type="spellStart"/>
      <w:r w:rsidR="00682F96" w:rsidRPr="00A4185A">
        <w:rPr>
          <w:sz w:val="24"/>
          <w:szCs w:val="24"/>
        </w:rPr>
        <w:t>Biopharm</w:t>
      </w:r>
      <w:proofErr w:type="spellEnd"/>
      <w:r w:rsidR="00682F96" w:rsidRPr="00A4185A">
        <w:rPr>
          <w:sz w:val="24"/>
          <w:szCs w:val="24"/>
        </w:rPr>
        <w:t xml:space="preserve"> Stat, 2014. 24:768-84</w:t>
      </w:r>
    </w:p>
    <w:p w14:paraId="3458E8DB" w14:textId="77777777" w:rsidR="00440451" w:rsidRPr="00A4185A" w:rsidRDefault="00C76CC6" w:rsidP="009512F1">
      <w:pPr>
        <w:numPr>
          <w:ilvl w:val="0"/>
          <w:numId w:val="1"/>
        </w:numPr>
        <w:tabs>
          <w:tab w:val="clear" w:pos="720"/>
          <w:tab w:val="left" w:pos="1440"/>
        </w:tabs>
        <w:autoSpaceDE w:val="0"/>
        <w:autoSpaceDN w:val="0"/>
        <w:adjustRightInd w:val="0"/>
        <w:ind w:left="1440" w:hanging="540"/>
        <w:rPr>
          <w:sz w:val="24"/>
          <w:szCs w:val="24"/>
        </w:rPr>
      </w:pPr>
      <w:r w:rsidRPr="00A4185A">
        <w:rPr>
          <w:sz w:val="24"/>
          <w:szCs w:val="24"/>
        </w:rPr>
        <w:t>Petersen M</w:t>
      </w:r>
      <w:r w:rsidR="00160111" w:rsidRPr="00A4185A">
        <w:rPr>
          <w:sz w:val="24"/>
          <w:szCs w:val="24"/>
        </w:rPr>
        <w:t>L</w:t>
      </w:r>
      <w:r w:rsidRPr="00A4185A">
        <w:rPr>
          <w:sz w:val="24"/>
          <w:szCs w:val="24"/>
        </w:rPr>
        <w:t xml:space="preserve">, </w:t>
      </w:r>
      <w:r w:rsidRPr="00A4185A">
        <w:rPr>
          <w:b/>
          <w:sz w:val="24"/>
          <w:szCs w:val="24"/>
        </w:rPr>
        <w:t>Yiannoutsos CT</w:t>
      </w:r>
      <w:r w:rsidRPr="00A4185A">
        <w:rPr>
          <w:sz w:val="24"/>
          <w:szCs w:val="24"/>
        </w:rPr>
        <w:t xml:space="preserve">, Justice J, Egger M. </w:t>
      </w:r>
      <w:r w:rsidR="0067783F" w:rsidRPr="00A4185A">
        <w:rPr>
          <w:sz w:val="24"/>
          <w:szCs w:val="24"/>
        </w:rPr>
        <w:t xml:space="preserve">Observational research on NCDs in HIV-positive populations: Conceptual and methodological considerations. </w:t>
      </w:r>
      <w:r w:rsidRPr="00A4185A">
        <w:rPr>
          <w:sz w:val="24"/>
          <w:szCs w:val="24"/>
        </w:rPr>
        <w:t>JAIDS</w:t>
      </w:r>
      <w:r w:rsidR="00FA7483" w:rsidRPr="00A4185A">
        <w:rPr>
          <w:sz w:val="24"/>
          <w:szCs w:val="24"/>
        </w:rPr>
        <w:t>,</w:t>
      </w:r>
      <w:r w:rsidRPr="00A4185A">
        <w:rPr>
          <w:sz w:val="24"/>
          <w:szCs w:val="24"/>
        </w:rPr>
        <w:t xml:space="preserve"> 2014.</w:t>
      </w:r>
      <w:r w:rsidR="00FA7483" w:rsidRPr="00A4185A">
        <w:rPr>
          <w:sz w:val="24"/>
          <w:szCs w:val="24"/>
        </w:rPr>
        <w:t xml:space="preserve"> </w:t>
      </w:r>
      <w:r w:rsidR="00682F96" w:rsidRPr="00A4185A">
        <w:rPr>
          <w:sz w:val="24"/>
          <w:szCs w:val="24"/>
        </w:rPr>
        <w:t xml:space="preserve">67 Suppl </w:t>
      </w:r>
      <w:proofErr w:type="gramStart"/>
      <w:r w:rsidR="00682F96" w:rsidRPr="00A4185A">
        <w:rPr>
          <w:sz w:val="24"/>
          <w:szCs w:val="24"/>
        </w:rPr>
        <w:t>1:S</w:t>
      </w:r>
      <w:proofErr w:type="gramEnd"/>
      <w:r w:rsidR="00682F96" w:rsidRPr="00A4185A">
        <w:rPr>
          <w:sz w:val="24"/>
          <w:szCs w:val="24"/>
        </w:rPr>
        <w:t>8-S16</w:t>
      </w:r>
      <w:r w:rsidR="00FA7483" w:rsidRPr="00A4185A">
        <w:rPr>
          <w:sz w:val="24"/>
          <w:szCs w:val="24"/>
        </w:rPr>
        <w:t>.</w:t>
      </w:r>
    </w:p>
    <w:p w14:paraId="51E9DC65" w14:textId="77777777" w:rsidR="00344325" w:rsidRPr="00A4185A" w:rsidRDefault="00344325" w:rsidP="009512F1">
      <w:pPr>
        <w:numPr>
          <w:ilvl w:val="0"/>
          <w:numId w:val="1"/>
        </w:numPr>
        <w:tabs>
          <w:tab w:val="clear" w:pos="720"/>
        </w:tabs>
        <w:ind w:left="1440" w:hanging="540"/>
        <w:rPr>
          <w:sz w:val="24"/>
          <w:szCs w:val="24"/>
        </w:rPr>
      </w:pPr>
      <w:r w:rsidRPr="00A4185A">
        <w:rPr>
          <w:sz w:val="24"/>
          <w:szCs w:val="24"/>
        </w:rPr>
        <w:t xml:space="preserve">Young AC, </w:t>
      </w:r>
      <w:r w:rsidRPr="00A4185A">
        <w:rPr>
          <w:b/>
          <w:sz w:val="24"/>
          <w:szCs w:val="24"/>
        </w:rPr>
        <w:t>Yiannoutsos CT</w:t>
      </w:r>
      <w:r w:rsidRPr="00A4185A">
        <w:rPr>
          <w:sz w:val="24"/>
          <w:szCs w:val="24"/>
        </w:rPr>
        <w:t xml:space="preserve">, Hegde M, Lee E, Peterson J, Walter R, Price RW, Meyerhoff DJ, Spudich S. </w:t>
      </w:r>
      <w:r w:rsidRPr="00A4185A">
        <w:rPr>
          <w:bCs/>
          <w:sz w:val="24"/>
          <w:szCs w:val="24"/>
        </w:rPr>
        <w:t xml:space="preserve">Cerebral Metabolite Changes Prior to and After Antiretroviral Therapy in Primary HIV Infection. Submitted. Neurology.  </w:t>
      </w:r>
      <w:r w:rsidR="00C9258A">
        <w:rPr>
          <w:bCs/>
          <w:sz w:val="24"/>
          <w:szCs w:val="24"/>
        </w:rPr>
        <w:t>2014. 83: 1592-1600</w:t>
      </w:r>
      <w:r w:rsidR="00434DE3" w:rsidRPr="00A4185A">
        <w:rPr>
          <w:bCs/>
          <w:sz w:val="24"/>
          <w:szCs w:val="24"/>
        </w:rPr>
        <w:t>.</w:t>
      </w:r>
    </w:p>
    <w:p w14:paraId="13B8E96F" w14:textId="77777777" w:rsidR="0067783F" w:rsidRPr="00A4185A" w:rsidRDefault="00440451" w:rsidP="009512F1">
      <w:pPr>
        <w:numPr>
          <w:ilvl w:val="0"/>
          <w:numId w:val="1"/>
        </w:numPr>
        <w:autoSpaceDE w:val="0"/>
        <w:autoSpaceDN w:val="0"/>
        <w:adjustRightInd w:val="0"/>
        <w:ind w:left="1440" w:hanging="540"/>
        <w:rPr>
          <w:bCs/>
          <w:sz w:val="24"/>
          <w:szCs w:val="24"/>
        </w:rPr>
      </w:pPr>
      <w:r w:rsidRPr="00A4185A">
        <w:rPr>
          <w:sz w:val="24"/>
          <w:szCs w:val="24"/>
        </w:rPr>
        <w:t xml:space="preserve">Harezlak J, Cohen R, Gongvatana A, Taylor M, </w:t>
      </w:r>
      <w:proofErr w:type="spellStart"/>
      <w:r w:rsidRPr="00A4185A">
        <w:rPr>
          <w:sz w:val="24"/>
          <w:szCs w:val="24"/>
        </w:rPr>
        <w:t>Buchthal</w:t>
      </w:r>
      <w:proofErr w:type="spellEnd"/>
      <w:r w:rsidRPr="00A4185A">
        <w:rPr>
          <w:sz w:val="24"/>
          <w:szCs w:val="24"/>
        </w:rPr>
        <w:t xml:space="preserve"> S, Schifitto G, Zhong J, Daar ES, Alger J, Brown M, Singer E, Campbell TB, McMahon D, So YT, </w:t>
      </w:r>
      <w:r w:rsidRPr="00A4185A">
        <w:rPr>
          <w:b/>
          <w:sz w:val="24"/>
          <w:szCs w:val="24"/>
        </w:rPr>
        <w:t>Yiannoutsos CT</w:t>
      </w:r>
      <w:r w:rsidRPr="00A4185A">
        <w:rPr>
          <w:sz w:val="24"/>
          <w:szCs w:val="24"/>
        </w:rPr>
        <w:t xml:space="preserve">, Navia BA and the HIV Neuroimaging Consortium. Predictors of CNS injury as measured by proton magnetic resonance spectroscopy in the setting of chronic HIV infection and CART. J </w:t>
      </w:r>
      <w:proofErr w:type="spellStart"/>
      <w:r w:rsidRPr="00A4185A">
        <w:rPr>
          <w:sz w:val="24"/>
          <w:szCs w:val="24"/>
        </w:rPr>
        <w:t>NeuroVirology</w:t>
      </w:r>
      <w:proofErr w:type="spellEnd"/>
      <w:r w:rsidR="001E7473" w:rsidRPr="00A4185A">
        <w:rPr>
          <w:sz w:val="24"/>
          <w:szCs w:val="24"/>
        </w:rPr>
        <w:t xml:space="preserve">, 2014. </w:t>
      </w:r>
      <w:r w:rsidR="00682F96" w:rsidRPr="00A4185A">
        <w:rPr>
          <w:sz w:val="24"/>
          <w:szCs w:val="24"/>
        </w:rPr>
        <w:t>20(3):294-303</w:t>
      </w:r>
      <w:r w:rsidR="001E7473" w:rsidRPr="00A4185A">
        <w:rPr>
          <w:sz w:val="24"/>
          <w:szCs w:val="24"/>
        </w:rPr>
        <w:t>.</w:t>
      </w:r>
    </w:p>
    <w:p w14:paraId="37DFF987" w14:textId="77777777" w:rsidR="00056263" w:rsidRPr="00A4185A" w:rsidRDefault="0067783F" w:rsidP="009512F1">
      <w:pPr>
        <w:numPr>
          <w:ilvl w:val="0"/>
          <w:numId w:val="1"/>
        </w:numPr>
        <w:autoSpaceDE w:val="0"/>
        <w:autoSpaceDN w:val="0"/>
        <w:adjustRightInd w:val="0"/>
        <w:ind w:left="1440" w:hanging="540"/>
        <w:rPr>
          <w:bCs/>
          <w:sz w:val="24"/>
          <w:szCs w:val="24"/>
        </w:rPr>
      </w:pPr>
      <w:r w:rsidRPr="00A4185A">
        <w:rPr>
          <w:bCs/>
          <w:sz w:val="24"/>
          <w:szCs w:val="24"/>
        </w:rPr>
        <w:t xml:space="preserve">Petersen ML, Tran L, Geng E, Deeks SG, Reynolds SJ, Kambugu A, Wood R, Bangsberg D, </w:t>
      </w:r>
      <w:r w:rsidRPr="00A4185A">
        <w:rPr>
          <w:b/>
          <w:bCs/>
          <w:sz w:val="24"/>
          <w:szCs w:val="24"/>
        </w:rPr>
        <w:t>Yiannoutsos CT</w:t>
      </w:r>
      <w:r w:rsidRPr="00A4185A">
        <w:rPr>
          <w:bCs/>
          <w:sz w:val="24"/>
          <w:szCs w:val="24"/>
        </w:rPr>
        <w:t xml:space="preserve">, Martin </w:t>
      </w:r>
      <w:r w:rsidRPr="00A4185A">
        <w:rPr>
          <w:bCs/>
          <w:color w:val="000000"/>
          <w:sz w:val="24"/>
          <w:szCs w:val="24"/>
        </w:rPr>
        <w:t xml:space="preserve">J. </w:t>
      </w:r>
      <w:hyperlink r:id="rId19" w:history="1">
        <w:r w:rsidR="00682F96" w:rsidRPr="00A4185A">
          <w:rPr>
            <w:rStyle w:val="Hyperlink"/>
            <w:color w:val="000000"/>
            <w:sz w:val="24"/>
            <w:szCs w:val="24"/>
            <w:u w:val="none"/>
          </w:rPr>
          <w:t xml:space="preserve">Delayed switch of antiretroviral therapy after virologic failure associated with elevated mortality among HIV-infected adults in </w:t>
        </w:r>
        <w:proofErr w:type="spellStart"/>
        <w:r w:rsidR="00682F96" w:rsidRPr="00A4185A">
          <w:rPr>
            <w:rStyle w:val="Hyperlink"/>
            <w:color w:val="000000"/>
            <w:sz w:val="24"/>
            <w:szCs w:val="24"/>
            <w:u w:val="none"/>
          </w:rPr>
          <w:t>Africa.</w:t>
        </w:r>
      </w:hyperlink>
      <w:r w:rsidRPr="00A4185A">
        <w:rPr>
          <w:bCs/>
          <w:sz w:val="24"/>
          <w:szCs w:val="24"/>
        </w:rPr>
        <w:t>AIDS</w:t>
      </w:r>
      <w:proofErr w:type="spellEnd"/>
      <w:r w:rsidRPr="00A4185A">
        <w:rPr>
          <w:bCs/>
          <w:sz w:val="24"/>
          <w:szCs w:val="24"/>
        </w:rPr>
        <w:t xml:space="preserve">. </w:t>
      </w:r>
      <w:r w:rsidR="00682F96" w:rsidRPr="00A4185A">
        <w:rPr>
          <w:sz w:val="24"/>
          <w:szCs w:val="24"/>
        </w:rPr>
        <w:t xml:space="preserve">2014 </w:t>
      </w:r>
      <w:r w:rsidR="00C4495E" w:rsidRPr="00A4185A">
        <w:rPr>
          <w:sz w:val="24"/>
          <w:szCs w:val="24"/>
        </w:rPr>
        <w:t>;28(14):2097-107</w:t>
      </w:r>
    </w:p>
    <w:p w14:paraId="26747E58" w14:textId="77777777" w:rsidR="00682F96" w:rsidRPr="00A4185A" w:rsidRDefault="00056263" w:rsidP="009512F1">
      <w:pPr>
        <w:numPr>
          <w:ilvl w:val="0"/>
          <w:numId w:val="1"/>
        </w:numPr>
        <w:autoSpaceDE w:val="0"/>
        <w:autoSpaceDN w:val="0"/>
        <w:adjustRightInd w:val="0"/>
        <w:ind w:left="1440" w:hanging="540"/>
        <w:rPr>
          <w:color w:val="000000"/>
          <w:sz w:val="24"/>
          <w:szCs w:val="24"/>
        </w:rPr>
      </w:pPr>
      <w:r w:rsidRPr="00A4185A">
        <w:rPr>
          <w:sz w:val="24"/>
          <w:szCs w:val="24"/>
        </w:rPr>
        <w:t xml:space="preserve">Yu M, </w:t>
      </w:r>
      <w:r w:rsidRPr="00A4185A">
        <w:rPr>
          <w:b/>
          <w:sz w:val="24"/>
          <w:szCs w:val="24"/>
        </w:rPr>
        <w:t>Yiannoutsos CT</w:t>
      </w:r>
      <w:r w:rsidRPr="00A4185A">
        <w:rPr>
          <w:sz w:val="24"/>
          <w:szCs w:val="24"/>
        </w:rPr>
        <w:t xml:space="preserve">. </w:t>
      </w:r>
      <w:r w:rsidRPr="00A4185A">
        <w:rPr>
          <w:bCs/>
          <w:sz w:val="24"/>
          <w:szCs w:val="24"/>
        </w:rPr>
        <w:t>Marginal and conditional distribution estimation from double-sampled semi-competing risks data</w:t>
      </w:r>
      <w:r w:rsidR="00AA1AAB" w:rsidRPr="00A4185A">
        <w:rPr>
          <w:bCs/>
          <w:sz w:val="24"/>
          <w:szCs w:val="24"/>
        </w:rPr>
        <w:t>. J Scand Stat. 2014</w:t>
      </w:r>
      <w:r w:rsidRPr="00A4185A">
        <w:rPr>
          <w:bCs/>
          <w:sz w:val="24"/>
          <w:szCs w:val="24"/>
        </w:rPr>
        <w:t>.</w:t>
      </w:r>
    </w:p>
    <w:p w14:paraId="5E1FC8B0" w14:textId="77777777" w:rsidR="00AC771E" w:rsidRPr="00A4185A" w:rsidRDefault="00056263" w:rsidP="009512F1">
      <w:pPr>
        <w:numPr>
          <w:ilvl w:val="0"/>
          <w:numId w:val="1"/>
        </w:numPr>
        <w:autoSpaceDE w:val="0"/>
        <w:autoSpaceDN w:val="0"/>
        <w:adjustRightInd w:val="0"/>
        <w:ind w:left="1440" w:hanging="540"/>
        <w:rPr>
          <w:color w:val="000000"/>
          <w:sz w:val="24"/>
          <w:szCs w:val="24"/>
        </w:rPr>
      </w:pPr>
      <w:r w:rsidRPr="00A4185A">
        <w:rPr>
          <w:bCs/>
          <w:color w:val="000000"/>
          <w:sz w:val="24"/>
          <w:szCs w:val="24"/>
          <w:lang w:val="en-GB"/>
        </w:rPr>
        <w:lastRenderedPageBreak/>
        <w:t xml:space="preserve">Kiragga AN, Lok JJ, Musick BS, Bosch RJ, Mwangi A, </w:t>
      </w:r>
      <w:r w:rsidRPr="00A4185A">
        <w:rPr>
          <w:b/>
          <w:bCs/>
          <w:color w:val="000000"/>
          <w:sz w:val="24"/>
          <w:szCs w:val="24"/>
          <w:lang w:val="en-GB"/>
        </w:rPr>
        <w:t>Yiannoutsos CT</w:t>
      </w:r>
      <w:r w:rsidRPr="00A4185A">
        <w:rPr>
          <w:bCs/>
          <w:color w:val="000000"/>
          <w:sz w:val="24"/>
          <w:szCs w:val="24"/>
          <w:vertAlign w:val="superscript"/>
          <w:lang w:val="en-GB"/>
        </w:rPr>
        <w:t xml:space="preserve"> </w:t>
      </w:r>
      <w:r w:rsidRPr="00A4185A">
        <w:rPr>
          <w:bCs/>
          <w:color w:val="000000"/>
          <w:sz w:val="24"/>
          <w:szCs w:val="24"/>
          <w:lang w:val="en-GB"/>
        </w:rPr>
        <w:t xml:space="preserve">for the East Africa IeDEA Regional Consortium. CD4 trajectory adjusting for dropout among HIV-positive patients receiving combination antiretroviral therapy in an East African HIV care centre. JIAS. </w:t>
      </w:r>
      <w:r w:rsidR="00682F96" w:rsidRPr="00A4185A">
        <w:rPr>
          <w:rStyle w:val="jrnl"/>
          <w:sz w:val="24"/>
          <w:szCs w:val="24"/>
        </w:rPr>
        <w:t>Int AIDS Soc</w:t>
      </w:r>
      <w:r w:rsidR="00682F96" w:rsidRPr="00A4185A">
        <w:rPr>
          <w:sz w:val="24"/>
          <w:szCs w:val="24"/>
        </w:rPr>
        <w:t>. 2014 Aug 14;17</w:t>
      </w:r>
    </w:p>
    <w:p w14:paraId="0462F629" w14:textId="77777777" w:rsidR="00AC771E" w:rsidRPr="00A4185A" w:rsidRDefault="00AC771E" w:rsidP="009512F1">
      <w:pPr>
        <w:numPr>
          <w:ilvl w:val="0"/>
          <w:numId w:val="1"/>
        </w:numPr>
        <w:autoSpaceDE w:val="0"/>
        <w:autoSpaceDN w:val="0"/>
        <w:adjustRightInd w:val="0"/>
        <w:ind w:left="1440" w:hanging="540"/>
        <w:rPr>
          <w:color w:val="000000"/>
          <w:sz w:val="24"/>
          <w:szCs w:val="24"/>
        </w:rPr>
      </w:pPr>
      <w:r w:rsidRPr="00A4185A">
        <w:rPr>
          <w:sz w:val="24"/>
          <w:szCs w:val="24"/>
        </w:rPr>
        <w:t xml:space="preserve">Peterson J, </w:t>
      </w:r>
      <w:proofErr w:type="spellStart"/>
      <w:r w:rsidRPr="00A4185A">
        <w:rPr>
          <w:sz w:val="24"/>
          <w:szCs w:val="24"/>
        </w:rPr>
        <w:t>Gisslen</w:t>
      </w:r>
      <w:proofErr w:type="spellEnd"/>
      <w:r w:rsidRPr="00A4185A">
        <w:rPr>
          <w:sz w:val="24"/>
          <w:szCs w:val="24"/>
        </w:rPr>
        <w:t xml:space="preserve"> M, Zetterberg H, Fuchs D, </w:t>
      </w:r>
      <w:proofErr w:type="spellStart"/>
      <w:r w:rsidRPr="00A4185A">
        <w:rPr>
          <w:sz w:val="24"/>
          <w:szCs w:val="24"/>
        </w:rPr>
        <w:t>Shacklett</w:t>
      </w:r>
      <w:proofErr w:type="spellEnd"/>
      <w:r w:rsidRPr="00A4185A">
        <w:rPr>
          <w:sz w:val="24"/>
          <w:szCs w:val="24"/>
        </w:rPr>
        <w:t xml:space="preserve"> BL, Hagberg L, </w:t>
      </w:r>
      <w:r w:rsidRPr="00A4185A">
        <w:rPr>
          <w:b/>
          <w:sz w:val="24"/>
          <w:szCs w:val="24"/>
        </w:rPr>
        <w:t>Yiannoutsos CT</w:t>
      </w:r>
      <w:r w:rsidRPr="00A4185A">
        <w:rPr>
          <w:sz w:val="24"/>
          <w:szCs w:val="24"/>
        </w:rPr>
        <w:t>,</w:t>
      </w:r>
      <w:r w:rsidRPr="00A4185A">
        <w:rPr>
          <w:color w:val="000000"/>
          <w:sz w:val="24"/>
          <w:szCs w:val="24"/>
        </w:rPr>
        <w:t xml:space="preserve"> </w:t>
      </w:r>
      <w:r w:rsidRPr="00A4185A">
        <w:rPr>
          <w:sz w:val="24"/>
          <w:szCs w:val="24"/>
        </w:rPr>
        <w:t>Spudich SS, Price RW.</w:t>
      </w:r>
      <w:r w:rsidRPr="00A4185A">
        <w:rPr>
          <w:color w:val="000000"/>
          <w:sz w:val="24"/>
          <w:szCs w:val="24"/>
        </w:rPr>
        <w:t xml:space="preserve"> </w:t>
      </w:r>
      <w:r w:rsidRPr="00A4185A">
        <w:rPr>
          <w:bCs/>
          <w:sz w:val="24"/>
          <w:szCs w:val="24"/>
        </w:rPr>
        <w:t xml:space="preserve">Cerebrospinal Fluid (CSF) neuronal biomarkers across the spectrum </w:t>
      </w:r>
      <w:r w:rsidRPr="00A4185A">
        <w:rPr>
          <w:sz w:val="24"/>
          <w:szCs w:val="24"/>
        </w:rPr>
        <w:t xml:space="preserve">1 </w:t>
      </w:r>
      <w:r w:rsidRPr="00A4185A">
        <w:rPr>
          <w:bCs/>
          <w:sz w:val="24"/>
          <w:szCs w:val="24"/>
        </w:rPr>
        <w:t xml:space="preserve">of HIV infection: Hierarchy of injury and detection. PLoS ONE. 2014. </w:t>
      </w:r>
      <w:r w:rsidR="00F10C79" w:rsidRPr="00A4185A">
        <w:rPr>
          <w:sz w:val="24"/>
          <w:szCs w:val="24"/>
        </w:rPr>
        <w:t>Dec 26;9(12</w:t>
      </w:r>
      <w:proofErr w:type="gramStart"/>
      <w:r w:rsidR="00F10C79" w:rsidRPr="00A4185A">
        <w:rPr>
          <w:sz w:val="24"/>
          <w:szCs w:val="24"/>
        </w:rPr>
        <w:t>):e</w:t>
      </w:r>
      <w:proofErr w:type="gramEnd"/>
      <w:r w:rsidR="00F10C79" w:rsidRPr="00A4185A">
        <w:rPr>
          <w:sz w:val="24"/>
          <w:szCs w:val="24"/>
        </w:rPr>
        <w:t xml:space="preserve">116081. </w:t>
      </w:r>
      <w:proofErr w:type="spellStart"/>
      <w:r w:rsidR="00F10C79" w:rsidRPr="00A4185A">
        <w:rPr>
          <w:sz w:val="24"/>
          <w:szCs w:val="24"/>
        </w:rPr>
        <w:t>doi</w:t>
      </w:r>
      <w:proofErr w:type="spellEnd"/>
      <w:r w:rsidR="00F10C79" w:rsidRPr="00A4185A">
        <w:rPr>
          <w:sz w:val="24"/>
          <w:szCs w:val="24"/>
        </w:rPr>
        <w:t xml:space="preserve">: 10.1371/journal.pone.0116081. </w:t>
      </w:r>
      <w:proofErr w:type="spellStart"/>
      <w:r w:rsidR="00F10C79" w:rsidRPr="00A4185A">
        <w:rPr>
          <w:sz w:val="24"/>
          <w:szCs w:val="24"/>
        </w:rPr>
        <w:t>eCollection</w:t>
      </w:r>
      <w:proofErr w:type="spellEnd"/>
      <w:r w:rsidR="00F10C79" w:rsidRPr="00A4185A">
        <w:rPr>
          <w:sz w:val="24"/>
          <w:szCs w:val="24"/>
        </w:rPr>
        <w:t xml:space="preserve"> 2014.</w:t>
      </w:r>
    </w:p>
    <w:p w14:paraId="638A3DC9" w14:textId="77777777" w:rsidR="00C4495E" w:rsidRPr="00A4185A" w:rsidRDefault="00F10C79" w:rsidP="009512F1">
      <w:pPr>
        <w:numPr>
          <w:ilvl w:val="0"/>
          <w:numId w:val="1"/>
        </w:numPr>
        <w:ind w:left="1440" w:hanging="540"/>
        <w:rPr>
          <w:bCs/>
          <w:sz w:val="24"/>
          <w:szCs w:val="24"/>
        </w:rPr>
      </w:pPr>
      <w:r w:rsidRPr="00A4185A">
        <w:rPr>
          <w:sz w:val="24"/>
          <w:szCs w:val="24"/>
        </w:rPr>
        <w:t xml:space="preserve">Anderson AM, Harezlak J, Bharti A, Mi D, Taylor MJ, Daar ES, Schifitto G, Zhong J, Matesan J, Alger JR, Brown M, Singer E, Campbell TB, McMahon DD, Tso Y, Siqueiros L, Paulose S, </w:t>
      </w:r>
      <w:proofErr w:type="spellStart"/>
      <w:r w:rsidRPr="00A4185A">
        <w:rPr>
          <w:sz w:val="24"/>
          <w:szCs w:val="24"/>
        </w:rPr>
        <w:t>Gaugh</w:t>
      </w:r>
      <w:proofErr w:type="spellEnd"/>
      <w:r w:rsidRPr="00A4185A">
        <w:rPr>
          <w:sz w:val="24"/>
          <w:szCs w:val="24"/>
        </w:rPr>
        <w:t xml:space="preserve"> M, Tripoli C, </w:t>
      </w:r>
      <w:proofErr w:type="spellStart"/>
      <w:r w:rsidRPr="00A4185A">
        <w:rPr>
          <w:sz w:val="24"/>
          <w:szCs w:val="24"/>
        </w:rPr>
        <w:t>Buchthal</w:t>
      </w:r>
      <w:proofErr w:type="spellEnd"/>
      <w:r w:rsidRPr="00A4185A">
        <w:rPr>
          <w:sz w:val="24"/>
          <w:szCs w:val="24"/>
        </w:rPr>
        <w:t xml:space="preserve"> S, Gualtieri L, Cohen R, </w:t>
      </w:r>
      <w:r w:rsidRPr="00A4185A">
        <w:rPr>
          <w:b/>
          <w:sz w:val="24"/>
          <w:szCs w:val="24"/>
        </w:rPr>
        <w:t>Yiannoutsos C</w:t>
      </w:r>
      <w:r w:rsidRPr="00A4185A">
        <w:rPr>
          <w:sz w:val="24"/>
          <w:szCs w:val="24"/>
        </w:rPr>
        <w:t xml:space="preserve">, Letendre SL, Navia BA for the HIV Neuroimaging Consortium. Plasma and cerebrospinal fluid biomarkers are independently predictive of cerebral injury in HIV-Infected individuals on stable combination antiretroviral therapies. J </w:t>
      </w:r>
      <w:proofErr w:type="spellStart"/>
      <w:r w:rsidRPr="00A4185A">
        <w:rPr>
          <w:sz w:val="24"/>
          <w:szCs w:val="24"/>
        </w:rPr>
        <w:t>Acquir</w:t>
      </w:r>
      <w:proofErr w:type="spellEnd"/>
      <w:r w:rsidRPr="00A4185A">
        <w:rPr>
          <w:sz w:val="24"/>
          <w:szCs w:val="24"/>
        </w:rPr>
        <w:t xml:space="preserve"> Immune </w:t>
      </w:r>
      <w:proofErr w:type="spellStart"/>
      <w:r w:rsidRPr="00A4185A">
        <w:rPr>
          <w:sz w:val="24"/>
          <w:szCs w:val="24"/>
        </w:rPr>
        <w:t>Defic</w:t>
      </w:r>
      <w:proofErr w:type="spellEnd"/>
      <w:r w:rsidR="00FF6086">
        <w:rPr>
          <w:sz w:val="24"/>
          <w:szCs w:val="24"/>
        </w:rPr>
        <w:t xml:space="preserve"> </w:t>
      </w:r>
      <w:proofErr w:type="spellStart"/>
      <w:r w:rsidR="00FF6086">
        <w:rPr>
          <w:sz w:val="24"/>
          <w:szCs w:val="24"/>
        </w:rPr>
        <w:t>Syndr</w:t>
      </w:r>
      <w:proofErr w:type="spellEnd"/>
      <w:r w:rsidR="00FF6086">
        <w:rPr>
          <w:sz w:val="24"/>
          <w:szCs w:val="24"/>
        </w:rPr>
        <w:t>; 2015; 69: 29-35</w:t>
      </w:r>
      <w:r w:rsidRPr="00A4185A">
        <w:rPr>
          <w:sz w:val="24"/>
          <w:szCs w:val="24"/>
        </w:rPr>
        <w:t>.</w:t>
      </w:r>
    </w:p>
    <w:p w14:paraId="49713F61" w14:textId="77777777" w:rsidR="00C4495E" w:rsidRPr="00A4185A" w:rsidRDefault="00C4495E" w:rsidP="009512F1">
      <w:pPr>
        <w:numPr>
          <w:ilvl w:val="0"/>
          <w:numId w:val="1"/>
        </w:numPr>
        <w:ind w:left="1440" w:hanging="540"/>
        <w:rPr>
          <w:bCs/>
          <w:sz w:val="24"/>
          <w:szCs w:val="24"/>
        </w:rPr>
      </w:pPr>
      <w:r w:rsidRPr="00A4185A">
        <w:rPr>
          <w:sz w:val="24"/>
          <w:szCs w:val="24"/>
        </w:rPr>
        <w:t xml:space="preserve">Duda SN, Farr AM, </w:t>
      </w:r>
      <w:proofErr w:type="spellStart"/>
      <w:r w:rsidRPr="00A4185A">
        <w:rPr>
          <w:sz w:val="24"/>
          <w:szCs w:val="24"/>
        </w:rPr>
        <w:t>Lindegren</w:t>
      </w:r>
      <w:proofErr w:type="spellEnd"/>
      <w:r w:rsidRPr="00A4185A">
        <w:rPr>
          <w:sz w:val="24"/>
          <w:szCs w:val="24"/>
        </w:rPr>
        <w:t xml:space="preserve"> ML, Blevins M, Wester CW, Wools-Kaloustian K, </w:t>
      </w:r>
      <w:proofErr w:type="spellStart"/>
      <w:r w:rsidRPr="00A4185A">
        <w:rPr>
          <w:sz w:val="24"/>
          <w:szCs w:val="24"/>
        </w:rPr>
        <w:t>Ekouevi</w:t>
      </w:r>
      <w:proofErr w:type="spellEnd"/>
      <w:r w:rsidRPr="00A4185A">
        <w:rPr>
          <w:sz w:val="24"/>
          <w:szCs w:val="24"/>
        </w:rPr>
        <w:t xml:space="preserve"> DK, Egger M, Hemingway-</w:t>
      </w:r>
      <w:proofErr w:type="spellStart"/>
      <w:r w:rsidRPr="00A4185A">
        <w:rPr>
          <w:sz w:val="24"/>
          <w:szCs w:val="24"/>
        </w:rPr>
        <w:t>Foday</w:t>
      </w:r>
      <w:proofErr w:type="spellEnd"/>
      <w:r w:rsidRPr="00A4185A">
        <w:rPr>
          <w:sz w:val="24"/>
          <w:szCs w:val="24"/>
        </w:rPr>
        <w:t xml:space="preserve"> J, Cooper DA, Moore RD, McGowan CC, Nash D; International Epidemiologic Databases to Evaluate AIDS (IeDEA) Collaboration. Characteristics and comprehensiveness of adult HIV care and treatment </w:t>
      </w:r>
      <w:proofErr w:type="spellStart"/>
      <w:r w:rsidRPr="00A4185A">
        <w:rPr>
          <w:sz w:val="24"/>
          <w:szCs w:val="24"/>
        </w:rPr>
        <w:t>programmes</w:t>
      </w:r>
      <w:proofErr w:type="spellEnd"/>
      <w:r w:rsidRPr="00A4185A">
        <w:rPr>
          <w:sz w:val="24"/>
          <w:szCs w:val="24"/>
        </w:rPr>
        <w:t xml:space="preserve"> in Asia-Pacific, sub-Saharan Africa and the Americas: results of a site assessment conducted by the International epidemiologic Databases to Evaluate AIDS (IeDEA) Collaboration. </w:t>
      </w:r>
      <w:r w:rsidRPr="00A4185A">
        <w:rPr>
          <w:rStyle w:val="jrnl"/>
          <w:sz w:val="24"/>
          <w:szCs w:val="24"/>
        </w:rPr>
        <w:t>J Int AIDS Soc</w:t>
      </w:r>
      <w:r w:rsidRPr="00A4185A">
        <w:rPr>
          <w:sz w:val="24"/>
          <w:szCs w:val="24"/>
        </w:rPr>
        <w:t xml:space="preserve">. 2014 Dec </w:t>
      </w:r>
      <w:proofErr w:type="gramStart"/>
      <w:r w:rsidRPr="00A4185A">
        <w:rPr>
          <w:sz w:val="24"/>
          <w:szCs w:val="24"/>
        </w:rPr>
        <w:t>15;17:19045</w:t>
      </w:r>
      <w:proofErr w:type="gramEnd"/>
      <w:r w:rsidRPr="00A4185A">
        <w:rPr>
          <w:sz w:val="24"/>
          <w:szCs w:val="24"/>
        </w:rPr>
        <w:t xml:space="preserve">. </w:t>
      </w:r>
      <w:proofErr w:type="spellStart"/>
      <w:r w:rsidRPr="00A4185A">
        <w:rPr>
          <w:sz w:val="24"/>
          <w:szCs w:val="24"/>
        </w:rPr>
        <w:t>doi</w:t>
      </w:r>
      <w:proofErr w:type="spellEnd"/>
      <w:r w:rsidRPr="00A4185A">
        <w:rPr>
          <w:sz w:val="24"/>
          <w:szCs w:val="24"/>
        </w:rPr>
        <w:t xml:space="preserve">: 10.7448/IAS.17.1.19045. </w:t>
      </w:r>
      <w:proofErr w:type="spellStart"/>
      <w:r w:rsidRPr="00A4185A">
        <w:rPr>
          <w:sz w:val="24"/>
          <w:szCs w:val="24"/>
        </w:rPr>
        <w:t>eCollection</w:t>
      </w:r>
      <w:proofErr w:type="spellEnd"/>
      <w:r w:rsidRPr="00A4185A">
        <w:rPr>
          <w:sz w:val="24"/>
          <w:szCs w:val="24"/>
        </w:rPr>
        <w:t xml:space="preserve"> 2014.</w:t>
      </w:r>
    </w:p>
    <w:p w14:paraId="189953A4" w14:textId="77777777" w:rsidR="00FF6086" w:rsidRDefault="00C4495E" w:rsidP="009512F1">
      <w:pPr>
        <w:numPr>
          <w:ilvl w:val="0"/>
          <w:numId w:val="1"/>
        </w:numPr>
        <w:ind w:left="1440" w:hanging="540"/>
        <w:rPr>
          <w:bCs/>
          <w:sz w:val="24"/>
          <w:szCs w:val="24"/>
        </w:rPr>
      </w:pPr>
      <w:proofErr w:type="spellStart"/>
      <w:r w:rsidRPr="00A4185A">
        <w:rPr>
          <w:sz w:val="24"/>
          <w:szCs w:val="24"/>
        </w:rPr>
        <w:t>Ballif</w:t>
      </w:r>
      <w:proofErr w:type="spellEnd"/>
      <w:r w:rsidRPr="00A4185A">
        <w:rPr>
          <w:sz w:val="24"/>
          <w:szCs w:val="24"/>
        </w:rPr>
        <w:t xml:space="preserve"> M, </w:t>
      </w:r>
      <w:proofErr w:type="spellStart"/>
      <w:r w:rsidRPr="00A4185A">
        <w:rPr>
          <w:sz w:val="24"/>
          <w:szCs w:val="24"/>
        </w:rPr>
        <w:t>Nhandu</w:t>
      </w:r>
      <w:proofErr w:type="spellEnd"/>
      <w:r w:rsidRPr="00A4185A">
        <w:rPr>
          <w:sz w:val="24"/>
          <w:szCs w:val="24"/>
        </w:rPr>
        <w:t xml:space="preserve"> V, Wood R, </w:t>
      </w:r>
      <w:proofErr w:type="spellStart"/>
      <w:r w:rsidRPr="00A4185A">
        <w:rPr>
          <w:sz w:val="24"/>
          <w:szCs w:val="24"/>
        </w:rPr>
        <w:t>Dusingize</w:t>
      </w:r>
      <w:proofErr w:type="spellEnd"/>
      <w:r w:rsidRPr="00A4185A">
        <w:rPr>
          <w:sz w:val="24"/>
          <w:szCs w:val="24"/>
        </w:rPr>
        <w:t xml:space="preserve"> JC, Carter EJ, Cortes CP, McGowan CC, Diero L, Graber C, Renner L, </w:t>
      </w:r>
      <w:proofErr w:type="spellStart"/>
      <w:r w:rsidRPr="00A4185A">
        <w:rPr>
          <w:sz w:val="24"/>
          <w:szCs w:val="24"/>
        </w:rPr>
        <w:t>Hawerlander</w:t>
      </w:r>
      <w:proofErr w:type="spellEnd"/>
      <w:r w:rsidRPr="00A4185A">
        <w:rPr>
          <w:sz w:val="24"/>
          <w:szCs w:val="24"/>
        </w:rPr>
        <w:t xml:space="preserve"> D, Kiertiburanakul S, Du QT, Sterling TR, Egger M, </w:t>
      </w:r>
      <w:proofErr w:type="spellStart"/>
      <w:r w:rsidRPr="00A4185A">
        <w:rPr>
          <w:sz w:val="24"/>
          <w:szCs w:val="24"/>
        </w:rPr>
        <w:t>Fenner</w:t>
      </w:r>
      <w:proofErr w:type="spellEnd"/>
      <w:r w:rsidRPr="00A4185A">
        <w:rPr>
          <w:sz w:val="24"/>
          <w:szCs w:val="24"/>
        </w:rPr>
        <w:t xml:space="preserve"> L; International epidemiological Databases to Evaluate AIDS (IeDEA). Detection and management of drug-resistant tuberculosis in HIV-infected patients in lower-income countries. </w:t>
      </w:r>
      <w:r w:rsidRPr="00A4185A">
        <w:rPr>
          <w:rStyle w:val="jrnl"/>
          <w:sz w:val="24"/>
          <w:szCs w:val="24"/>
        </w:rPr>
        <w:t xml:space="preserve">Int J </w:t>
      </w:r>
      <w:proofErr w:type="spellStart"/>
      <w:r w:rsidRPr="00A4185A">
        <w:rPr>
          <w:rStyle w:val="jrnl"/>
          <w:sz w:val="24"/>
          <w:szCs w:val="24"/>
        </w:rPr>
        <w:t>Tuberc</w:t>
      </w:r>
      <w:proofErr w:type="spellEnd"/>
      <w:r w:rsidRPr="00A4185A">
        <w:rPr>
          <w:rStyle w:val="jrnl"/>
          <w:sz w:val="24"/>
          <w:szCs w:val="24"/>
        </w:rPr>
        <w:t xml:space="preserve"> Lung Dis</w:t>
      </w:r>
      <w:r w:rsidRPr="00A4185A">
        <w:rPr>
          <w:sz w:val="24"/>
          <w:szCs w:val="24"/>
        </w:rPr>
        <w:t xml:space="preserve">. 2014 Nov;18(11):1327-36. </w:t>
      </w:r>
      <w:proofErr w:type="spellStart"/>
      <w:r w:rsidRPr="00A4185A">
        <w:rPr>
          <w:sz w:val="24"/>
          <w:szCs w:val="24"/>
        </w:rPr>
        <w:t>doi</w:t>
      </w:r>
      <w:proofErr w:type="spellEnd"/>
      <w:r w:rsidRPr="00A4185A">
        <w:rPr>
          <w:sz w:val="24"/>
          <w:szCs w:val="24"/>
        </w:rPr>
        <w:t>: 10.5588/ijtld.14.0106.</w:t>
      </w:r>
    </w:p>
    <w:p w14:paraId="4D2A8787" w14:textId="77777777" w:rsidR="00FF6086" w:rsidRPr="00FF6086" w:rsidRDefault="00B60F7E" w:rsidP="009512F1">
      <w:pPr>
        <w:numPr>
          <w:ilvl w:val="0"/>
          <w:numId w:val="1"/>
        </w:numPr>
        <w:ind w:left="1440" w:hanging="540"/>
        <w:rPr>
          <w:bCs/>
          <w:sz w:val="24"/>
          <w:szCs w:val="24"/>
        </w:rPr>
      </w:pPr>
      <w:r w:rsidRPr="00FF6086">
        <w:rPr>
          <w:sz w:val="24"/>
          <w:szCs w:val="24"/>
        </w:rPr>
        <w:t xml:space="preserve">Huis in ‘t Veld D, Balestre E, </w:t>
      </w:r>
      <w:proofErr w:type="spellStart"/>
      <w:r w:rsidRPr="00FF6086">
        <w:rPr>
          <w:sz w:val="24"/>
          <w:szCs w:val="24"/>
        </w:rPr>
        <w:t>Buyze</w:t>
      </w:r>
      <w:proofErr w:type="spellEnd"/>
      <w:r w:rsidRPr="00FF6086">
        <w:rPr>
          <w:sz w:val="24"/>
          <w:szCs w:val="24"/>
        </w:rPr>
        <w:t xml:space="preserve"> J, Menten J, </w:t>
      </w:r>
      <w:proofErr w:type="spellStart"/>
      <w:r w:rsidRPr="00FF6086">
        <w:rPr>
          <w:sz w:val="24"/>
          <w:szCs w:val="24"/>
        </w:rPr>
        <w:t>Jaquet</w:t>
      </w:r>
      <w:proofErr w:type="spellEnd"/>
      <w:r w:rsidRPr="00FF6086">
        <w:rPr>
          <w:sz w:val="24"/>
          <w:szCs w:val="24"/>
        </w:rPr>
        <w:t xml:space="preserve"> A, Cooper DA, Dabis F, </w:t>
      </w:r>
      <w:r w:rsidRPr="00FF6086">
        <w:rPr>
          <w:b/>
          <w:sz w:val="24"/>
          <w:szCs w:val="24"/>
        </w:rPr>
        <w:t>Yiannoutsos CT</w:t>
      </w:r>
      <w:r w:rsidRPr="00FF6086">
        <w:rPr>
          <w:sz w:val="24"/>
          <w:szCs w:val="24"/>
        </w:rPr>
        <w:t xml:space="preserve">, Diero L, </w:t>
      </w:r>
      <w:proofErr w:type="spellStart"/>
      <w:r w:rsidRPr="00FF6086">
        <w:rPr>
          <w:sz w:val="24"/>
          <w:szCs w:val="24"/>
        </w:rPr>
        <w:t>Mutevedzi</w:t>
      </w:r>
      <w:proofErr w:type="spellEnd"/>
      <w:r w:rsidRPr="00FF6086">
        <w:rPr>
          <w:sz w:val="24"/>
          <w:szCs w:val="24"/>
        </w:rPr>
        <w:t xml:space="preserve"> P, Fox MP, </w:t>
      </w:r>
      <w:proofErr w:type="spellStart"/>
      <w:r w:rsidRPr="00FF6086">
        <w:rPr>
          <w:sz w:val="24"/>
          <w:szCs w:val="24"/>
        </w:rPr>
        <w:t>Messou</w:t>
      </w:r>
      <w:proofErr w:type="spellEnd"/>
      <w:r w:rsidRPr="00FF6086">
        <w:rPr>
          <w:sz w:val="24"/>
          <w:szCs w:val="24"/>
        </w:rPr>
        <w:t xml:space="preserve"> E, Hoffmann CJ, </w:t>
      </w:r>
      <w:proofErr w:type="spellStart"/>
      <w:r w:rsidRPr="00FF6086">
        <w:rPr>
          <w:sz w:val="24"/>
          <w:szCs w:val="24"/>
        </w:rPr>
        <w:t>Prozesky</w:t>
      </w:r>
      <w:proofErr w:type="spellEnd"/>
      <w:r w:rsidRPr="00FF6086">
        <w:rPr>
          <w:sz w:val="24"/>
          <w:szCs w:val="24"/>
        </w:rPr>
        <w:t xml:space="preserve"> HW, Egger M, Hemingway-</w:t>
      </w:r>
      <w:proofErr w:type="spellStart"/>
      <w:r w:rsidRPr="00FF6086">
        <w:rPr>
          <w:sz w:val="24"/>
          <w:szCs w:val="24"/>
        </w:rPr>
        <w:t>Foday</w:t>
      </w:r>
      <w:proofErr w:type="spellEnd"/>
      <w:r w:rsidRPr="00FF6086">
        <w:rPr>
          <w:sz w:val="24"/>
          <w:szCs w:val="24"/>
        </w:rPr>
        <w:t xml:space="preserve"> JJ, Colebunders R, for the International Epidemiologic Databases to Evaluate AIDS (IeDEA). Determinants of weight evolution among HIV-positive patients initiating antiretroviral treatment in low resource settings. JAIDS. 2015.</w:t>
      </w:r>
      <w:r w:rsidRPr="00BF5B2C">
        <w:rPr>
          <w:sz w:val="32"/>
          <w:szCs w:val="24"/>
        </w:rPr>
        <w:t xml:space="preserve"> </w:t>
      </w:r>
      <w:r w:rsidR="00BF5B2C" w:rsidRPr="00BF5B2C">
        <w:rPr>
          <w:sz w:val="24"/>
        </w:rPr>
        <w:t>70(2):146-54</w:t>
      </w:r>
    </w:p>
    <w:p w14:paraId="739E34C9" w14:textId="77777777" w:rsidR="00FF6086" w:rsidRDefault="00FF6086" w:rsidP="009512F1">
      <w:pPr>
        <w:numPr>
          <w:ilvl w:val="0"/>
          <w:numId w:val="1"/>
        </w:numPr>
        <w:ind w:left="1440" w:hanging="540"/>
        <w:rPr>
          <w:sz w:val="24"/>
        </w:rPr>
      </w:pPr>
      <w:proofErr w:type="spellStart"/>
      <w:r w:rsidRPr="00FF6086">
        <w:rPr>
          <w:sz w:val="24"/>
        </w:rPr>
        <w:t>Geng</w:t>
      </w:r>
      <w:proofErr w:type="spellEnd"/>
      <w:r w:rsidRPr="00FF6086">
        <w:rPr>
          <w:sz w:val="24"/>
        </w:rPr>
        <w:t xml:space="preserve"> EH, </w:t>
      </w:r>
      <w:proofErr w:type="spellStart"/>
      <w:r w:rsidRPr="00FF6086">
        <w:rPr>
          <w:sz w:val="24"/>
        </w:rPr>
        <w:t>Odeny</w:t>
      </w:r>
      <w:proofErr w:type="spellEnd"/>
      <w:r w:rsidRPr="00FF6086">
        <w:rPr>
          <w:sz w:val="24"/>
        </w:rPr>
        <w:t xml:space="preserve"> TA, Lyamuya RE, </w:t>
      </w:r>
      <w:proofErr w:type="spellStart"/>
      <w:r w:rsidRPr="00FF6086">
        <w:rPr>
          <w:sz w:val="24"/>
        </w:rPr>
        <w:t>Nakiwogga</w:t>
      </w:r>
      <w:proofErr w:type="spellEnd"/>
      <w:r w:rsidRPr="00FF6086">
        <w:rPr>
          <w:sz w:val="24"/>
        </w:rPr>
        <w:t xml:space="preserve">-Muwanga A, Diero L, Bwana M, </w:t>
      </w:r>
      <w:proofErr w:type="spellStart"/>
      <w:r w:rsidRPr="00FF6086">
        <w:rPr>
          <w:sz w:val="24"/>
        </w:rPr>
        <w:t>Muyindike</w:t>
      </w:r>
      <w:proofErr w:type="spellEnd"/>
      <w:r w:rsidRPr="00FF6086">
        <w:rPr>
          <w:sz w:val="24"/>
        </w:rPr>
        <w:t xml:space="preserve"> W, Braitstein P, Somi GR, </w:t>
      </w:r>
      <w:proofErr w:type="spellStart"/>
      <w:r w:rsidRPr="00FF6086">
        <w:rPr>
          <w:sz w:val="24"/>
        </w:rPr>
        <w:t>Kambugu</w:t>
      </w:r>
      <w:proofErr w:type="spellEnd"/>
      <w:r w:rsidRPr="00FF6086">
        <w:rPr>
          <w:sz w:val="24"/>
        </w:rPr>
        <w:t xml:space="preserve"> A, Bukusi EA, Wenger M, Wools-Kaloustian KK, Glidden DV, </w:t>
      </w:r>
      <w:r w:rsidRPr="00FF6086">
        <w:rPr>
          <w:b/>
          <w:bCs/>
          <w:sz w:val="24"/>
        </w:rPr>
        <w:t>Yiannoutsos</w:t>
      </w:r>
      <w:r w:rsidRPr="00FF6086">
        <w:rPr>
          <w:sz w:val="24"/>
        </w:rPr>
        <w:t xml:space="preserve"> CT, Martin J. Estimation of Mortality among HIV-infected people on antiretroviral therapy treatment in east Africa: a sampling based approach in an observational, multisite, cohort study.  </w:t>
      </w:r>
      <w:r w:rsidRPr="00FF6086">
        <w:rPr>
          <w:rStyle w:val="jrnl"/>
          <w:sz w:val="24"/>
        </w:rPr>
        <w:t>Lancet HIV</w:t>
      </w:r>
      <w:r w:rsidRPr="00FF6086">
        <w:rPr>
          <w:sz w:val="24"/>
        </w:rPr>
        <w:t>. 2015;2(3</w:t>
      </w:r>
      <w:proofErr w:type="gramStart"/>
      <w:r w:rsidRPr="00FF6086">
        <w:rPr>
          <w:sz w:val="24"/>
        </w:rPr>
        <w:t>):e</w:t>
      </w:r>
      <w:proofErr w:type="gramEnd"/>
      <w:r w:rsidRPr="00FF6086">
        <w:rPr>
          <w:sz w:val="24"/>
        </w:rPr>
        <w:t xml:space="preserve">107-e116. </w:t>
      </w:r>
    </w:p>
    <w:p w14:paraId="175BEEB2" w14:textId="77777777" w:rsidR="00BF5B2C" w:rsidRDefault="00FF6086" w:rsidP="009512F1">
      <w:pPr>
        <w:numPr>
          <w:ilvl w:val="0"/>
          <w:numId w:val="1"/>
        </w:numPr>
        <w:ind w:left="1440" w:hanging="540"/>
        <w:rPr>
          <w:sz w:val="24"/>
        </w:rPr>
      </w:pPr>
      <w:proofErr w:type="spellStart"/>
      <w:r w:rsidRPr="00FF6086">
        <w:rPr>
          <w:sz w:val="24"/>
        </w:rPr>
        <w:t>Geng</w:t>
      </w:r>
      <w:proofErr w:type="spellEnd"/>
      <w:r w:rsidRPr="00FF6086">
        <w:rPr>
          <w:sz w:val="24"/>
        </w:rPr>
        <w:t xml:space="preserve"> EH, Neilands TB, </w:t>
      </w:r>
      <w:proofErr w:type="spellStart"/>
      <w:r w:rsidRPr="00FF6086">
        <w:rPr>
          <w:sz w:val="24"/>
        </w:rPr>
        <w:t>Thièbaut</w:t>
      </w:r>
      <w:proofErr w:type="spellEnd"/>
      <w:r w:rsidRPr="00FF6086">
        <w:rPr>
          <w:sz w:val="24"/>
        </w:rPr>
        <w:t xml:space="preserve"> R, Bwana MB, Nash D, Moore RD, Wood R, </w:t>
      </w:r>
      <w:proofErr w:type="spellStart"/>
      <w:r w:rsidRPr="00FF6086">
        <w:rPr>
          <w:sz w:val="24"/>
        </w:rPr>
        <w:t>Zannou</w:t>
      </w:r>
      <w:proofErr w:type="spellEnd"/>
      <w:r w:rsidRPr="00FF6086">
        <w:rPr>
          <w:sz w:val="24"/>
        </w:rPr>
        <w:t xml:space="preserve"> DM, </w:t>
      </w:r>
      <w:proofErr w:type="spellStart"/>
      <w:r w:rsidRPr="00FF6086">
        <w:rPr>
          <w:sz w:val="24"/>
        </w:rPr>
        <w:t>Althoff</w:t>
      </w:r>
      <w:proofErr w:type="spellEnd"/>
      <w:r w:rsidRPr="00FF6086">
        <w:rPr>
          <w:sz w:val="24"/>
        </w:rPr>
        <w:t xml:space="preserve"> KN, Lim PL, </w:t>
      </w:r>
      <w:proofErr w:type="spellStart"/>
      <w:r w:rsidRPr="00FF6086">
        <w:rPr>
          <w:sz w:val="24"/>
        </w:rPr>
        <w:t>Nachega</w:t>
      </w:r>
      <w:proofErr w:type="spellEnd"/>
      <w:r w:rsidRPr="00FF6086">
        <w:rPr>
          <w:sz w:val="24"/>
        </w:rPr>
        <w:t xml:space="preserve"> JB, Easterbrook PJ, </w:t>
      </w:r>
      <w:proofErr w:type="spellStart"/>
      <w:r w:rsidRPr="00FF6086">
        <w:rPr>
          <w:sz w:val="24"/>
        </w:rPr>
        <w:t>Kambugu</w:t>
      </w:r>
      <w:proofErr w:type="spellEnd"/>
      <w:r w:rsidRPr="00FF6086">
        <w:rPr>
          <w:sz w:val="24"/>
        </w:rPr>
        <w:t xml:space="preserve"> A, Little F, </w:t>
      </w:r>
      <w:proofErr w:type="spellStart"/>
      <w:r w:rsidRPr="00FF6086">
        <w:rPr>
          <w:sz w:val="24"/>
        </w:rPr>
        <w:t>Nakigozi</w:t>
      </w:r>
      <w:proofErr w:type="spellEnd"/>
      <w:r w:rsidRPr="00FF6086">
        <w:rPr>
          <w:sz w:val="24"/>
        </w:rPr>
        <w:t xml:space="preserve"> G, Nakanjako D, </w:t>
      </w:r>
      <w:proofErr w:type="spellStart"/>
      <w:r w:rsidRPr="00FF6086">
        <w:rPr>
          <w:sz w:val="24"/>
        </w:rPr>
        <w:t>Kiggundu</w:t>
      </w:r>
      <w:proofErr w:type="spellEnd"/>
      <w:r w:rsidRPr="00FF6086">
        <w:rPr>
          <w:sz w:val="24"/>
        </w:rPr>
        <w:t xml:space="preserve"> V, Ki Li PC, Bangsberg DR, Fox MP, </w:t>
      </w:r>
      <w:proofErr w:type="spellStart"/>
      <w:r w:rsidRPr="00FF6086">
        <w:rPr>
          <w:sz w:val="24"/>
        </w:rPr>
        <w:t>Prozesky</w:t>
      </w:r>
      <w:proofErr w:type="spellEnd"/>
      <w:r w:rsidRPr="00FF6086">
        <w:rPr>
          <w:sz w:val="24"/>
        </w:rPr>
        <w:t xml:space="preserve"> H, Hunt PW, Davies MA, Reynolds SJ, Egger M, </w:t>
      </w:r>
      <w:r w:rsidRPr="00FF6086">
        <w:rPr>
          <w:b/>
          <w:bCs/>
          <w:sz w:val="24"/>
        </w:rPr>
        <w:t>Yiannoutsos</w:t>
      </w:r>
      <w:r w:rsidRPr="00FF6086">
        <w:rPr>
          <w:sz w:val="24"/>
        </w:rPr>
        <w:t xml:space="preserve"> </w:t>
      </w:r>
      <w:r w:rsidRPr="00BF5B2C">
        <w:rPr>
          <w:b/>
          <w:sz w:val="24"/>
        </w:rPr>
        <w:t>CT</w:t>
      </w:r>
      <w:r w:rsidRPr="00FF6086">
        <w:rPr>
          <w:sz w:val="24"/>
        </w:rPr>
        <w:t xml:space="preserve">, </w:t>
      </w:r>
      <w:proofErr w:type="spellStart"/>
      <w:r w:rsidRPr="00FF6086">
        <w:rPr>
          <w:sz w:val="24"/>
        </w:rPr>
        <w:t>Vittinghoff</w:t>
      </w:r>
      <w:proofErr w:type="spellEnd"/>
      <w:r w:rsidRPr="00FF6086">
        <w:rPr>
          <w:sz w:val="24"/>
        </w:rPr>
        <w:t xml:space="preserve"> EV, </w:t>
      </w:r>
      <w:proofErr w:type="spellStart"/>
      <w:r w:rsidRPr="00FF6086">
        <w:rPr>
          <w:sz w:val="24"/>
        </w:rPr>
        <w:t>Deeks</w:t>
      </w:r>
      <w:proofErr w:type="spellEnd"/>
      <w:r w:rsidRPr="00FF6086">
        <w:rPr>
          <w:sz w:val="24"/>
        </w:rPr>
        <w:t xml:space="preserve"> SG, Martin JN.  CD41 T cell recovery during suppression of HIV replication: an international comparison of the </w:t>
      </w:r>
      <w:r w:rsidRPr="00FF6086">
        <w:rPr>
          <w:sz w:val="24"/>
        </w:rPr>
        <w:lastRenderedPageBreak/>
        <w:t xml:space="preserve">immunological efficacy of antiretroviral therapy in North America, Asia and Africa.  </w:t>
      </w:r>
      <w:r w:rsidRPr="00FF6086">
        <w:rPr>
          <w:rStyle w:val="jrnl"/>
          <w:sz w:val="24"/>
        </w:rPr>
        <w:t>Int J Epidemiol</w:t>
      </w:r>
      <w:r w:rsidRPr="00FF6086">
        <w:rPr>
          <w:sz w:val="24"/>
        </w:rPr>
        <w:t>. 2015 Feb;44(1):251-63.</w:t>
      </w:r>
    </w:p>
    <w:p w14:paraId="3CE0D6E4" w14:textId="77777777" w:rsidR="00BF5B2C" w:rsidRPr="00BF5B2C" w:rsidRDefault="00BF5B2C" w:rsidP="009512F1">
      <w:pPr>
        <w:numPr>
          <w:ilvl w:val="0"/>
          <w:numId w:val="1"/>
        </w:numPr>
        <w:ind w:left="1440" w:hanging="540"/>
        <w:rPr>
          <w:sz w:val="24"/>
          <w:szCs w:val="24"/>
        </w:rPr>
      </w:pPr>
      <w:proofErr w:type="spellStart"/>
      <w:r w:rsidRPr="00BF5B2C">
        <w:rPr>
          <w:sz w:val="24"/>
          <w:szCs w:val="24"/>
        </w:rPr>
        <w:t>Ballif</w:t>
      </w:r>
      <w:proofErr w:type="spellEnd"/>
      <w:r w:rsidRPr="00BF5B2C">
        <w:rPr>
          <w:sz w:val="24"/>
          <w:szCs w:val="24"/>
        </w:rPr>
        <w:t xml:space="preserve"> M, Renner L, Claude </w:t>
      </w:r>
      <w:proofErr w:type="spellStart"/>
      <w:r w:rsidRPr="00BF5B2C">
        <w:rPr>
          <w:sz w:val="24"/>
          <w:szCs w:val="24"/>
        </w:rPr>
        <w:t>Dusingize</w:t>
      </w:r>
      <w:proofErr w:type="spellEnd"/>
      <w:r w:rsidRPr="00BF5B2C">
        <w:rPr>
          <w:sz w:val="24"/>
          <w:szCs w:val="24"/>
        </w:rPr>
        <w:t xml:space="preserve"> J, Leroy V, Ayaya S, Wools-Kaloustian K, Cortes CP, McGowan CC, Graber C, </w:t>
      </w:r>
      <w:proofErr w:type="spellStart"/>
      <w:r w:rsidRPr="00BF5B2C">
        <w:rPr>
          <w:sz w:val="24"/>
          <w:szCs w:val="24"/>
        </w:rPr>
        <w:t>Mandalakas</w:t>
      </w:r>
      <w:proofErr w:type="spellEnd"/>
      <w:r w:rsidRPr="00BF5B2C">
        <w:rPr>
          <w:sz w:val="24"/>
          <w:szCs w:val="24"/>
        </w:rPr>
        <w:t xml:space="preserve"> AM, </w:t>
      </w:r>
      <w:proofErr w:type="spellStart"/>
      <w:r w:rsidRPr="00BF5B2C">
        <w:rPr>
          <w:sz w:val="24"/>
          <w:szCs w:val="24"/>
        </w:rPr>
        <w:t>Mofenson</w:t>
      </w:r>
      <w:proofErr w:type="spellEnd"/>
      <w:r w:rsidRPr="00BF5B2C">
        <w:rPr>
          <w:sz w:val="24"/>
          <w:szCs w:val="24"/>
        </w:rPr>
        <w:t xml:space="preserve"> LM, Egger M, Kumara </w:t>
      </w:r>
      <w:proofErr w:type="spellStart"/>
      <w:r w:rsidRPr="00BF5B2C">
        <w:rPr>
          <w:sz w:val="24"/>
          <w:szCs w:val="24"/>
        </w:rPr>
        <w:t>Wati</w:t>
      </w:r>
      <w:proofErr w:type="spellEnd"/>
      <w:r w:rsidRPr="00BF5B2C">
        <w:rPr>
          <w:sz w:val="24"/>
          <w:szCs w:val="24"/>
        </w:rPr>
        <w:t xml:space="preserve"> KD, </w:t>
      </w:r>
      <w:proofErr w:type="spellStart"/>
      <w:r w:rsidRPr="00BF5B2C">
        <w:rPr>
          <w:sz w:val="24"/>
          <w:szCs w:val="24"/>
        </w:rPr>
        <w:t>Nallusamy</w:t>
      </w:r>
      <w:proofErr w:type="spellEnd"/>
      <w:r w:rsidRPr="00BF5B2C">
        <w:rPr>
          <w:sz w:val="24"/>
          <w:szCs w:val="24"/>
        </w:rPr>
        <w:t xml:space="preserve"> R, </w:t>
      </w:r>
      <w:proofErr w:type="spellStart"/>
      <w:r w:rsidRPr="00BF5B2C">
        <w:rPr>
          <w:sz w:val="24"/>
          <w:szCs w:val="24"/>
        </w:rPr>
        <w:t>Reubenson</w:t>
      </w:r>
      <w:proofErr w:type="spellEnd"/>
      <w:r w:rsidRPr="00BF5B2C">
        <w:rPr>
          <w:sz w:val="24"/>
          <w:szCs w:val="24"/>
        </w:rPr>
        <w:t xml:space="preserve"> G, Davies MA, </w:t>
      </w:r>
      <w:proofErr w:type="spellStart"/>
      <w:r w:rsidRPr="00BF5B2C">
        <w:rPr>
          <w:sz w:val="24"/>
          <w:szCs w:val="24"/>
        </w:rPr>
        <w:t>Fenner</w:t>
      </w:r>
      <w:proofErr w:type="spellEnd"/>
      <w:r w:rsidRPr="00BF5B2C">
        <w:rPr>
          <w:sz w:val="24"/>
          <w:szCs w:val="24"/>
        </w:rPr>
        <w:t xml:space="preserve"> L; International Epidemiologic Databases to Evaluate AIDS (IeDEA); International Epidemiologic Databases to Evaluate AIDS IeDEA. Tuberculosis in </w:t>
      </w:r>
      <w:r w:rsidRPr="00BF5B2C">
        <w:rPr>
          <w:sz w:val="24"/>
        </w:rPr>
        <w:t xml:space="preserve">Pediatric Antiretroviral Therapy Programs in Low- and Middle-Income Countries: Diagnosis and Screening Practices. </w:t>
      </w:r>
      <w:r w:rsidRPr="00BF5B2C">
        <w:rPr>
          <w:rStyle w:val="jrnl"/>
          <w:sz w:val="24"/>
          <w:szCs w:val="24"/>
        </w:rPr>
        <w:t>J Pediatric Infect Dis Soc</w:t>
      </w:r>
      <w:r w:rsidRPr="00BF5B2C">
        <w:rPr>
          <w:sz w:val="24"/>
          <w:szCs w:val="24"/>
        </w:rPr>
        <w:t xml:space="preserve">. </w:t>
      </w:r>
      <w:proofErr w:type="gramStart"/>
      <w:r w:rsidRPr="00BF5B2C">
        <w:rPr>
          <w:sz w:val="24"/>
          <w:szCs w:val="24"/>
        </w:rPr>
        <w:t>2015;4:30</w:t>
      </w:r>
      <w:proofErr w:type="gramEnd"/>
      <w:r w:rsidRPr="00BF5B2C">
        <w:rPr>
          <w:sz w:val="24"/>
          <w:szCs w:val="24"/>
        </w:rPr>
        <w:t xml:space="preserve">-8. </w:t>
      </w:r>
    </w:p>
    <w:p w14:paraId="18A0B376" w14:textId="77777777" w:rsidR="00BF5B2C" w:rsidRDefault="00BF5B2C" w:rsidP="009512F1">
      <w:pPr>
        <w:pStyle w:val="Default"/>
        <w:numPr>
          <w:ilvl w:val="0"/>
          <w:numId w:val="1"/>
        </w:numPr>
        <w:spacing w:before="60"/>
        <w:ind w:left="1440" w:hanging="540"/>
      </w:pPr>
      <w:r w:rsidRPr="00A4185A">
        <w:t xml:space="preserve">Bakoyannis G, </w:t>
      </w:r>
      <w:r w:rsidRPr="00BF5B2C">
        <w:rPr>
          <w:b/>
        </w:rPr>
        <w:t>Yiannoutsos CT</w:t>
      </w:r>
      <w:r w:rsidRPr="00A4185A">
        <w:t xml:space="preserve">. Impact of </w:t>
      </w:r>
      <w:r>
        <w:t xml:space="preserve">and correction for outcome </w:t>
      </w:r>
      <w:r w:rsidRPr="00A4185A">
        <w:t>misclassification in cumulative incidence estimation</w:t>
      </w:r>
      <w:r>
        <w:t xml:space="preserve">. </w:t>
      </w:r>
      <w:proofErr w:type="spellStart"/>
      <w:r>
        <w:rPr>
          <w:rStyle w:val="jrnl"/>
        </w:rPr>
        <w:t>PLoS</w:t>
      </w:r>
      <w:proofErr w:type="spellEnd"/>
      <w:r>
        <w:rPr>
          <w:rStyle w:val="jrnl"/>
        </w:rPr>
        <w:t xml:space="preserve"> One</w:t>
      </w:r>
      <w:r>
        <w:t xml:space="preserve">. 2015; </w:t>
      </w:r>
      <w:proofErr w:type="gramStart"/>
      <w:r>
        <w:t>10:e</w:t>
      </w:r>
      <w:proofErr w:type="gramEnd"/>
      <w:r>
        <w:t>0137454</w:t>
      </w:r>
    </w:p>
    <w:p w14:paraId="6811660B" w14:textId="77777777" w:rsidR="00BF5B2C" w:rsidRDefault="00BF5B2C" w:rsidP="009512F1">
      <w:pPr>
        <w:pStyle w:val="Default"/>
        <w:numPr>
          <w:ilvl w:val="0"/>
          <w:numId w:val="1"/>
        </w:numPr>
        <w:spacing w:before="60"/>
        <w:ind w:left="1440" w:hanging="540"/>
      </w:pPr>
      <w:r>
        <w:t xml:space="preserve">Saito S, Mpofu P, Carter EJ, Diero L, Wools-Kaloustian KK, </w:t>
      </w:r>
      <w:r w:rsidRPr="00BF5B2C">
        <w:rPr>
          <w:b/>
          <w:bCs/>
        </w:rPr>
        <w:t>Yiannoutsos</w:t>
      </w:r>
      <w:r w:rsidRPr="00BF5B2C">
        <w:rPr>
          <w:b/>
        </w:rPr>
        <w:t xml:space="preserve"> CT</w:t>
      </w:r>
      <w:r>
        <w:t xml:space="preserve">, Musick BS, </w:t>
      </w:r>
      <w:proofErr w:type="spellStart"/>
      <w:r>
        <w:t>Tsiouris</w:t>
      </w:r>
      <w:proofErr w:type="spellEnd"/>
      <w:r>
        <w:t xml:space="preserve"> S, Somi GR, Ssali J, Nash D, Elul B.  </w:t>
      </w:r>
      <w:r w:rsidRPr="00BF5B2C">
        <w:t>Declining Tuberculosis Incidence among People Receiving HIV Care and Treatment Services in East Africa, 2007-2012.</w:t>
      </w:r>
      <w:r>
        <w:t xml:space="preserve"> </w:t>
      </w:r>
      <w:r>
        <w:rPr>
          <w:rStyle w:val="jrnl"/>
        </w:rPr>
        <w:t xml:space="preserve">J </w:t>
      </w:r>
      <w:proofErr w:type="spellStart"/>
      <w:r>
        <w:rPr>
          <w:rStyle w:val="jrnl"/>
        </w:rPr>
        <w:t>Acquir</w:t>
      </w:r>
      <w:proofErr w:type="spellEnd"/>
      <w:r>
        <w:rPr>
          <w:rStyle w:val="jrnl"/>
        </w:rPr>
        <w:t xml:space="preserve"> Immune </w:t>
      </w:r>
      <w:proofErr w:type="spellStart"/>
      <w:r>
        <w:rPr>
          <w:rStyle w:val="jrnl"/>
        </w:rPr>
        <w:t>Defic</w:t>
      </w:r>
      <w:proofErr w:type="spellEnd"/>
      <w:r>
        <w:rPr>
          <w:rStyle w:val="jrnl"/>
        </w:rPr>
        <w:t xml:space="preserve"> </w:t>
      </w:r>
      <w:proofErr w:type="spellStart"/>
      <w:r>
        <w:rPr>
          <w:rStyle w:val="jrnl"/>
        </w:rPr>
        <w:t>Syndr</w:t>
      </w:r>
      <w:proofErr w:type="spellEnd"/>
      <w:r>
        <w:t xml:space="preserve">. </w:t>
      </w:r>
      <w:r w:rsidR="005C7657">
        <w:t>2016;</w:t>
      </w:r>
      <w:proofErr w:type="gramStart"/>
      <w:r w:rsidR="005C7657">
        <w:t>71:e</w:t>
      </w:r>
      <w:proofErr w:type="gramEnd"/>
      <w:r w:rsidR="005C7657">
        <w:t>96-e106</w:t>
      </w:r>
    </w:p>
    <w:p w14:paraId="7E84AC54" w14:textId="77777777" w:rsidR="005C7657" w:rsidRDefault="00BF5B2C" w:rsidP="009512F1">
      <w:pPr>
        <w:pStyle w:val="Default"/>
        <w:numPr>
          <w:ilvl w:val="0"/>
          <w:numId w:val="1"/>
        </w:numPr>
        <w:spacing w:before="60"/>
        <w:ind w:left="1440" w:hanging="540"/>
      </w:pPr>
      <w:r w:rsidRPr="00A4185A">
        <w:t xml:space="preserve">Elul B, Wools-Kaloustian, KK, Wu Y, Musick BS, </w:t>
      </w:r>
      <w:proofErr w:type="spellStart"/>
      <w:r w:rsidRPr="00A4185A">
        <w:t>Nuwagba-Biribonwoha</w:t>
      </w:r>
      <w:proofErr w:type="spellEnd"/>
      <w:r w:rsidRPr="00A4185A">
        <w:t xml:space="preserve"> </w:t>
      </w:r>
      <w:proofErr w:type="gramStart"/>
      <w:r w:rsidRPr="00A4185A">
        <w:t>H,  Nash</w:t>
      </w:r>
      <w:proofErr w:type="gramEnd"/>
      <w:r w:rsidRPr="00A4185A">
        <w:t xml:space="preserve"> D, </w:t>
      </w:r>
      <w:r w:rsidRPr="00A4185A">
        <w:rPr>
          <w:b/>
        </w:rPr>
        <w:t>Yiannoutsos CT</w:t>
      </w:r>
      <w:r w:rsidRPr="00A4185A">
        <w:t>. Untangling the relationship between antiretroviral therapy use and incident pregnancy: Data from 47,313 HIV</w:t>
      </w:r>
      <w:r>
        <w:t xml:space="preserve">-positive women in East Africa. J </w:t>
      </w:r>
      <w:proofErr w:type="spellStart"/>
      <w:r>
        <w:t>Acquir</w:t>
      </w:r>
      <w:proofErr w:type="spellEnd"/>
      <w:r>
        <w:t xml:space="preserve"> Immune </w:t>
      </w:r>
      <w:proofErr w:type="spellStart"/>
      <w:r>
        <w:t>Defic</w:t>
      </w:r>
      <w:proofErr w:type="spellEnd"/>
      <w:r>
        <w:t xml:space="preserve"> </w:t>
      </w:r>
      <w:proofErr w:type="spellStart"/>
      <w:r>
        <w:t>Syndr</w:t>
      </w:r>
      <w:proofErr w:type="spellEnd"/>
      <w:r>
        <w:t xml:space="preserve">, 2016; </w:t>
      </w:r>
      <w:r w:rsidR="005C7657">
        <w:t>72:324-32</w:t>
      </w:r>
      <w:r>
        <w:t>.</w:t>
      </w:r>
    </w:p>
    <w:p w14:paraId="42D407C7" w14:textId="77777777" w:rsidR="005C7657" w:rsidRDefault="00806D7D" w:rsidP="009512F1">
      <w:pPr>
        <w:pStyle w:val="Default"/>
        <w:numPr>
          <w:ilvl w:val="0"/>
          <w:numId w:val="1"/>
        </w:numPr>
        <w:spacing w:before="60"/>
        <w:ind w:left="1440" w:hanging="540"/>
      </w:pPr>
      <w:r w:rsidRPr="005C7657">
        <w:rPr>
          <w:shd w:val="clear" w:color="auto" w:fill="FFFFFF"/>
        </w:rPr>
        <w:t>Semeere A, Wenger M,</w:t>
      </w:r>
      <w:r w:rsidRPr="005C7657">
        <w:rPr>
          <w:rStyle w:val="apple-converted-space"/>
          <w:shd w:val="clear" w:color="auto" w:fill="FFFFFF"/>
        </w:rPr>
        <w:t> </w:t>
      </w:r>
      <w:proofErr w:type="spellStart"/>
      <w:r w:rsidRPr="005C7657">
        <w:rPr>
          <w:shd w:val="clear" w:color="auto" w:fill="FFFFFF"/>
        </w:rPr>
        <w:t>Busakhala</w:t>
      </w:r>
      <w:proofErr w:type="spellEnd"/>
      <w:r w:rsidRPr="005C7657">
        <w:rPr>
          <w:shd w:val="clear" w:color="auto" w:fill="FFFFFF"/>
        </w:rPr>
        <w:t xml:space="preserve"> N,</w:t>
      </w:r>
      <w:r w:rsidRPr="005C7657">
        <w:rPr>
          <w:rStyle w:val="apple-converted-space"/>
          <w:shd w:val="clear" w:color="auto" w:fill="FFFFFF"/>
        </w:rPr>
        <w:t> </w:t>
      </w:r>
      <w:proofErr w:type="spellStart"/>
      <w:r w:rsidRPr="005C7657">
        <w:rPr>
          <w:shd w:val="clear" w:color="auto" w:fill="FFFFFF"/>
        </w:rPr>
        <w:t>Buziba</w:t>
      </w:r>
      <w:proofErr w:type="spellEnd"/>
      <w:r w:rsidRPr="005C7657">
        <w:rPr>
          <w:shd w:val="clear" w:color="auto" w:fill="FFFFFF"/>
        </w:rPr>
        <w:t xml:space="preserve"> N, Bwana M, </w:t>
      </w:r>
      <w:proofErr w:type="spellStart"/>
      <w:r w:rsidRPr="005C7657">
        <w:rPr>
          <w:shd w:val="clear" w:color="auto" w:fill="FFFFFF"/>
        </w:rPr>
        <w:t>Muyindike</w:t>
      </w:r>
      <w:proofErr w:type="spellEnd"/>
      <w:r w:rsidRPr="005C7657">
        <w:rPr>
          <w:shd w:val="clear" w:color="auto" w:fill="FFFFFF"/>
        </w:rPr>
        <w:t xml:space="preserve"> W, </w:t>
      </w:r>
      <w:proofErr w:type="spellStart"/>
      <w:r w:rsidRPr="005C7657">
        <w:rPr>
          <w:shd w:val="clear" w:color="auto" w:fill="FFFFFF"/>
        </w:rPr>
        <w:t>Amerson</w:t>
      </w:r>
      <w:proofErr w:type="spellEnd"/>
      <w:r w:rsidRPr="005C7657">
        <w:rPr>
          <w:shd w:val="clear" w:color="auto" w:fill="FFFFFF"/>
        </w:rPr>
        <w:t xml:space="preserve"> E, Maurer T,</w:t>
      </w:r>
      <w:r w:rsidRPr="00806D7D">
        <w:t xml:space="preserve"> McCalmont</w:t>
      </w:r>
      <w:r>
        <w:t xml:space="preserve"> T</w:t>
      </w:r>
      <w:r w:rsidRPr="00806D7D">
        <w:t xml:space="preserve">, </w:t>
      </w:r>
      <w:proofErr w:type="spellStart"/>
      <w:r w:rsidRPr="00806D7D">
        <w:t>LeBoit</w:t>
      </w:r>
      <w:proofErr w:type="spellEnd"/>
      <w:r>
        <w:t xml:space="preserve"> P</w:t>
      </w:r>
      <w:r w:rsidRPr="005C7657">
        <w:rPr>
          <w:rStyle w:val="apple-converted-space"/>
          <w:shd w:val="clear" w:color="auto" w:fill="FFFFFF"/>
        </w:rPr>
        <w:t xml:space="preserve">, </w:t>
      </w:r>
      <w:r w:rsidRPr="005C7657">
        <w:rPr>
          <w:shd w:val="clear" w:color="auto" w:fill="FFFFFF"/>
        </w:rPr>
        <w:t xml:space="preserve">Musick B, </w:t>
      </w:r>
      <w:r w:rsidRPr="005C7657">
        <w:rPr>
          <w:b/>
          <w:shd w:val="clear" w:color="auto" w:fill="FFFFFF"/>
        </w:rPr>
        <w:t>Yiannoutsos C</w:t>
      </w:r>
      <w:r w:rsidRPr="005C7657">
        <w:rPr>
          <w:shd w:val="clear" w:color="auto" w:fill="FFFFFF"/>
        </w:rPr>
        <w:t xml:space="preserve">, </w:t>
      </w:r>
      <w:proofErr w:type="spellStart"/>
      <w:r w:rsidRPr="005C7657">
        <w:rPr>
          <w:shd w:val="clear" w:color="auto" w:fill="FFFFFF"/>
        </w:rPr>
        <w:t>Lukande</w:t>
      </w:r>
      <w:proofErr w:type="spellEnd"/>
      <w:r w:rsidRPr="005C7657">
        <w:rPr>
          <w:shd w:val="clear" w:color="auto" w:fill="FFFFFF"/>
        </w:rPr>
        <w:t xml:space="preserve"> R, Castelnuovo B, Laker-</w:t>
      </w:r>
      <w:proofErr w:type="spellStart"/>
      <w:r w:rsidRPr="005C7657">
        <w:rPr>
          <w:shd w:val="clear" w:color="auto" w:fill="FFFFFF"/>
        </w:rPr>
        <w:t>Oketta</w:t>
      </w:r>
      <w:proofErr w:type="spellEnd"/>
      <w:r w:rsidRPr="005C7657">
        <w:rPr>
          <w:shd w:val="clear" w:color="auto" w:fill="FFFFFF"/>
        </w:rPr>
        <w:t xml:space="preserve"> M, </w:t>
      </w:r>
      <w:proofErr w:type="spellStart"/>
      <w:r w:rsidRPr="005C7657">
        <w:rPr>
          <w:shd w:val="clear" w:color="auto" w:fill="FFFFFF"/>
        </w:rPr>
        <w:t>Kambugu</w:t>
      </w:r>
      <w:proofErr w:type="spellEnd"/>
      <w:r w:rsidRPr="005C7657">
        <w:rPr>
          <w:shd w:val="clear" w:color="auto" w:fill="FFFFFF"/>
        </w:rPr>
        <w:t xml:space="preserve"> A, Glidden D,</w:t>
      </w:r>
      <w:r w:rsidRPr="005C7657">
        <w:rPr>
          <w:rStyle w:val="apple-converted-space"/>
          <w:shd w:val="clear" w:color="auto" w:fill="FFFFFF"/>
        </w:rPr>
        <w:t> </w:t>
      </w:r>
      <w:r w:rsidRPr="005C7657">
        <w:rPr>
          <w:shd w:val="clear" w:color="auto" w:fill="FFFFFF"/>
        </w:rPr>
        <w:t>Wools-Kaloustian K, Martin J.</w:t>
      </w:r>
      <w:r w:rsidRPr="005C7657">
        <w:rPr>
          <w:shd w:val="clear" w:color="auto" w:fill="FFFFFF"/>
          <w:vertAlign w:val="superscript"/>
        </w:rPr>
        <w:t xml:space="preserve"> </w:t>
      </w:r>
      <w:r w:rsidRPr="00806D7D">
        <w:t>A prospective ascertainment of cancer in</w:t>
      </w:r>
      <w:r>
        <w:t xml:space="preserve">cidence in sub-Saharan Africa: </w:t>
      </w:r>
      <w:r w:rsidRPr="00806D7D">
        <w:t>The case of Kaposi sarcoma.</w:t>
      </w:r>
      <w:r w:rsidR="005C7657" w:rsidRPr="005C7657">
        <w:t xml:space="preserve"> </w:t>
      </w:r>
      <w:r w:rsidR="005C7657">
        <w:t xml:space="preserve">J. </w:t>
      </w:r>
      <w:r w:rsidR="005C7657">
        <w:rPr>
          <w:rStyle w:val="jrnl"/>
        </w:rPr>
        <w:t>Cancer Med</w:t>
      </w:r>
      <w:r w:rsidR="005C7657">
        <w:t>. 2016 May;5(5):914-28</w:t>
      </w:r>
    </w:p>
    <w:p w14:paraId="5B3B4179" w14:textId="77777777" w:rsidR="005C7657" w:rsidRDefault="005C7657" w:rsidP="009512F1">
      <w:pPr>
        <w:pStyle w:val="Default"/>
        <w:numPr>
          <w:ilvl w:val="0"/>
          <w:numId w:val="1"/>
        </w:numPr>
        <w:spacing w:before="60"/>
        <w:ind w:left="1440" w:hanging="540"/>
      </w:pPr>
      <w:proofErr w:type="spellStart"/>
      <w:r>
        <w:t>Geng</w:t>
      </w:r>
      <w:proofErr w:type="spellEnd"/>
      <w:r>
        <w:t xml:space="preserve"> EH, </w:t>
      </w:r>
      <w:proofErr w:type="spellStart"/>
      <w:r>
        <w:t>Odeny</w:t>
      </w:r>
      <w:proofErr w:type="spellEnd"/>
      <w:r>
        <w:t xml:space="preserve"> TA, Lyamuya R, </w:t>
      </w:r>
      <w:proofErr w:type="spellStart"/>
      <w:r>
        <w:t>Nakiwogga</w:t>
      </w:r>
      <w:proofErr w:type="spellEnd"/>
      <w:r>
        <w:t xml:space="preserve">-Muwanga A, Diero L, Bwana M, Braitstein P, Somi G, </w:t>
      </w:r>
      <w:proofErr w:type="spellStart"/>
      <w:r>
        <w:t>Kambugu</w:t>
      </w:r>
      <w:proofErr w:type="spellEnd"/>
      <w:r>
        <w:t xml:space="preserve"> A, Bukusi E, Wenger M, Neilands TB, Glidden DV, Wools-Kaloustian K, </w:t>
      </w:r>
      <w:r w:rsidRPr="005C7657">
        <w:rPr>
          <w:b/>
          <w:bCs/>
        </w:rPr>
        <w:t>Yiannoutsos</w:t>
      </w:r>
      <w:r>
        <w:t xml:space="preserve"> C, Martin J; East Africa International Epidemiologic Databases to Evaluate AIDS Consortium. </w:t>
      </w:r>
      <w:r w:rsidRPr="005C7657">
        <w:t>Retention in Care and Patient-Reported Reasons for Undocumented Transfer or Stopping Care Among HIV-Infected Patients on Antiretroviral Therapy in Eastern Africa: Application of a Sampling-Based Approach.</w:t>
      </w:r>
      <w:r>
        <w:t xml:space="preserve"> </w:t>
      </w:r>
      <w:r>
        <w:rPr>
          <w:rStyle w:val="jrnl"/>
        </w:rPr>
        <w:t>Clin Infect Dis</w:t>
      </w:r>
      <w:r>
        <w:t>. 2016; 62:935-44</w:t>
      </w:r>
    </w:p>
    <w:p w14:paraId="0B4B932E" w14:textId="77777777" w:rsidR="005C7657" w:rsidRDefault="005C7657" w:rsidP="009512F1">
      <w:pPr>
        <w:pStyle w:val="Default"/>
        <w:numPr>
          <w:ilvl w:val="0"/>
          <w:numId w:val="1"/>
        </w:numPr>
        <w:spacing w:before="60"/>
        <w:ind w:left="1440" w:hanging="540"/>
      </w:pPr>
      <w:proofErr w:type="spellStart"/>
      <w:r w:rsidRPr="00352599">
        <w:t>Rachlis</w:t>
      </w:r>
      <w:proofErr w:type="spellEnd"/>
      <w:r>
        <w:t xml:space="preserve"> B</w:t>
      </w:r>
      <w:r w:rsidRPr="00352599">
        <w:t xml:space="preserve">, </w:t>
      </w:r>
      <w:r w:rsidRPr="00352599">
        <w:rPr>
          <w:rStyle w:val="gd"/>
        </w:rPr>
        <w:t>Bakoyannis</w:t>
      </w:r>
      <w:r>
        <w:rPr>
          <w:rStyle w:val="gd"/>
        </w:rPr>
        <w:t xml:space="preserve"> G</w:t>
      </w:r>
      <w:r w:rsidRPr="00352599">
        <w:rPr>
          <w:rStyle w:val="gd"/>
        </w:rPr>
        <w:t>,</w:t>
      </w:r>
      <w:r>
        <w:rPr>
          <w:rStyle w:val="gd"/>
        </w:rPr>
        <w:t xml:space="preserve"> Easterbrook P, Genberg B, Braithwaite RS, Cohen CR, Bukusi EA, </w:t>
      </w:r>
      <w:proofErr w:type="spellStart"/>
      <w:r>
        <w:rPr>
          <w:rStyle w:val="gd"/>
        </w:rPr>
        <w:t>Kambugu</w:t>
      </w:r>
      <w:proofErr w:type="spellEnd"/>
      <w:r>
        <w:rPr>
          <w:rStyle w:val="gd"/>
        </w:rPr>
        <w:t xml:space="preserve"> A, </w:t>
      </w:r>
      <w:r w:rsidRPr="00352599">
        <w:rPr>
          <w:rStyle w:val="gd"/>
        </w:rPr>
        <w:t xml:space="preserve">Bosco </w:t>
      </w:r>
      <w:r>
        <w:rPr>
          <w:rStyle w:val="gd"/>
        </w:rPr>
        <w:t xml:space="preserve">Bwana M, </w:t>
      </w:r>
      <w:r w:rsidRPr="00352599">
        <w:rPr>
          <w:rStyle w:val="gd"/>
        </w:rPr>
        <w:t>So</w:t>
      </w:r>
      <w:r>
        <w:rPr>
          <w:rStyle w:val="gd"/>
        </w:rPr>
        <w:t xml:space="preserve">mi GR, Geng EH, Musick B, </w:t>
      </w:r>
      <w:r w:rsidRPr="00352599">
        <w:rPr>
          <w:rStyle w:val="gd"/>
          <w:b/>
        </w:rPr>
        <w:t>Yiannoutsos CT</w:t>
      </w:r>
      <w:r>
        <w:rPr>
          <w:rStyle w:val="gd"/>
        </w:rPr>
        <w:t xml:space="preserve">, </w:t>
      </w:r>
      <w:r w:rsidRPr="00352599">
        <w:rPr>
          <w:rStyle w:val="gd"/>
        </w:rPr>
        <w:t>W</w:t>
      </w:r>
      <w:r>
        <w:rPr>
          <w:rStyle w:val="gd"/>
        </w:rPr>
        <w:t xml:space="preserve">ools-Kaloustian K, </w:t>
      </w:r>
      <w:r w:rsidRPr="00352599">
        <w:rPr>
          <w:rStyle w:val="gd"/>
        </w:rPr>
        <w:t>Braitstein</w:t>
      </w:r>
      <w:r>
        <w:rPr>
          <w:rStyle w:val="gd"/>
        </w:rPr>
        <w:t xml:space="preserve"> P. </w:t>
      </w:r>
      <w:r w:rsidRPr="00352599">
        <w:t>Facility-level factors influencing retention of patients in HIV care in East Africa</w:t>
      </w:r>
      <w:r>
        <w:t xml:space="preserve">. </w:t>
      </w:r>
      <w:proofErr w:type="spellStart"/>
      <w:r>
        <w:rPr>
          <w:rStyle w:val="jrnl"/>
        </w:rPr>
        <w:t>PLoS</w:t>
      </w:r>
      <w:proofErr w:type="spellEnd"/>
      <w:r>
        <w:rPr>
          <w:rStyle w:val="jrnl"/>
        </w:rPr>
        <w:t xml:space="preserve"> One</w:t>
      </w:r>
      <w:r>
        <w:t>. 2016 Aug 10;11(8</w:t>
      </w:r>
      <w:proofErr w:type="gramStart"/>
      <w:r>
        <w:t>):e</w:t>
      </w:r>
      <w:proofErr w:type="gramEnd"/>
      <w:r>
        <w:t>0159994</w:t>
      </w:r>
    </w:p>
    <w:p w14:paraId="6D5A057A" w14:textId="77777777" w:rsidR="005F3337" w:rsidRDefault="005C7657" w:rsidP="009512F1">
      <w:pPr>
        <w:pStyle w:val="Default"/>
        <w:numPr>
          <w:ilvl w:val="0"/>
          <w:numId w:val="1"/>
        </w:numPr>
        <w:spacing w:before="60"/>
        <w:ind w:left="1440" w:hanging="540"/>
      </w:pPr>
      <w:proofErr w:type="spellStart"/>
      <w:r>
        <w:t>Nakanjako</w:t>
      </w:r>
      <w:proofErr w:type="spellEnd"/>
      <w:r>
        <w:t xml:space="preserve"> D, Kiragga AN, Musick BS, </w:t>
      </w:r>
      <w:r w:rsidRPr="005C7657">
        <w:rPr>
          <w:b/>
          <w:bCs/>
        </w:rPr>
        <w:t>Yiannoutsos</w:t>
      </w:r>
      <w:r>
        <w:t xml:space="preserve"> </w:t>
      </w:r>
      <w:r w:rsidRPr="005C7657">
        <w:rPr>
          <w:b/>
        </w:rPr>
        <w:t>CT</w:t>
      </w:r>
      <w:r>
        <w:t xml:space="preserve">, Wools-Kaloustian K, Diero L, </w:t>
      </w:r>
      <w:proofErr w:type="spellStart"/>
      <w:r>
        <w:t>Oyaro</w:t>
      </w:r>
      <w:proofErr w:type="spellEnd"/>
      <w:r>
        <w:t xml:space="preserve"> P, </w:t>
      </w:r>
      <w:proofErr w:type="spellStart"/>
      <w:r>
        <w:t>Lugina</w:t>
      </w:r>
      <w:proofErr w:type="spellEnd"/>
      <w:r>
        <w:t xml:space="preserve"> E, Ssali JC, </w:t>
      </w:r>
      <w:proofErr w:type="spellStart"/>
      <w:r>
        <w:t>Kambugu</w:t>
      </w:r>
      <w:proofErr w:type="spellEnd"/>
      <w:r>
        <w:t xml:space="preserve"> A, Easterbrook P.  </w:t>
      </w:r>
      <w:r w:rsidRPr="005C7657">
        <w:t>Frequency and impact of suboptimal immune recovery on first-line antiretroviral therapy</w:t>
      </w:r>
      <w:r>
        <w:t xml:space="preserve"> </w:t>
      </w:r>
      <w:r w:rsidRPr="005C7657">
        <w:t>within the International Epidemiologic Databases to Evaluate AIDS in East Africa.</w:t>
      </w:r>
      <w:r>
        <w:t xml:space="preserve"> </w:t>
      </w:r>
      <w:r>
        <w:rPr>
          <w:rStyle w:val="jrnl"/>
        </w:rPr>
        <w:t>AIDS</w:t>
      </w:r>
      <w:r>
        <w:t>. 2016 Jul 31;</w:t>
      </w:r>
      <w:r w:rsidR="00A332CA">
        <w:t xml:space="preserve"> </w:t>
      </w:r>
      <w:r>
        <w:t>30(12):1913-22</w:t>
      </w:r>
    </w:p>
    <w:p w14:paraId="31911B3F" w14:textId="77777777" w:rsidR="005F3337" w:rsidRPr="005F3337" w:rsidRDefault="005F3337" w:rsidP="009512F1">
      <w:pPr>
        <w:pStyle w:val="Default"/>
        <w:numPr>
          <w:ilvl w:val="0"/>
          <w:numId w:val="1"/>
        </w:numPr>
        <w:spacing w:before="60"/>
        <w:ind w:left="1440" w:hanging="540"/>
      </w:pPr>
      <w:r w:rsidRPr="005F3337">
        <w:t xml:space="preserve">Tran L, </w:t>
      </w:r>
      <w:r w:rsidRPr="005F3337">
        <w:rPr>
          <w:b/>
        </w:rPr>
        <w:t>Yiannoutsos C</w:t>
      </w:r>
      <w:r w:rsidRPr="005F3337">
        <w:t xml:space="preserve">, Musick B, Wools-Kaloustian, K, </w:t>
      </w:r>
      <w:proofErr w:type="spellStart"/>
      <w:r w:rsidRPr="005F3337">
        <w:t>Siika</w:t>
      </w:r>
      <w:proofErr w:type="spellEnd"/>
      <w:r w:rsidRPr="005F3337">
        <w:t xml:space="preserve"> A, Kimaiyo S, van der Laan M, Petersen M. Evaluating the Impact of a HIV Low-Risk </w:t>
      </w:r>
      <w:r w:rsidRPr="005F3337">
        <w:lastRenderedPageBreak/>
        <w:t xml:space="preserve">Express Care </w:t>
      </w:r>
      <w:r>
        <w:t>t</w:t>
      </w:r>
      <w:r w:rsidRPr="005F3337">
        <w:t>ask-</w:t>
      </w:r>
      <w:r>
        <w:t>s</w:t>
      </w:r>
      <w:r w:rsidRPr="005F3337">
        <w:t xml:space="preserve">hifting </w:t>
      </w:r>
      <w:r>
        <w:t>p</w:t>
      </w:r>
      <w:r w:rsidRPr="005F3337">
        <w:t xml:space="preserve">rogram: A </w:t>
      </w:r>
      <w:r>
        <w:t>c</w:t>
      </w:r>
      <w:r w:rsidRPr="005F3337">
        <w:t xml:space="preserve">ase </w:t>
      </w:r>
      <w:r>
        <w:t>s</w:t>
      </w:r>
      <w:r w:rsidRPr="005F3337">
        <w:t xml:space="preserve">tudy of the </w:t>
      </w:r>
      <w:r>
        <w:t>t</w:t>
      </w:r>
      <w:r w:rsidRPr="005F3337">
        <w:t xml:space="preserve">argeted </w:t>
      </w:r>
      <w:r>
        <w:t>l</w:t>
      </w:r>
      <w:r w:rsidRPr="005F3337">
        <w:t xml:space="preserve">earning </w:t>
      </w:r>
      <w:r>
        <w:t>r</w:t>
      </w:r>
      <w:r w:rsidRPr="005F3337">
        <w:t>oadmap</w:t>
      </w:r>
      <w:r>
        <w:t>.  Epi Methods</w:t>
      </w:r>
      <w:r w:rsidR="008047F5">
        <w:t>. 2016</w:t>
      </w:r>
      <w:r w:rsidR="00A332CA">
        <w:t xml:space="preserve">; </w:t>
      </w:r>
      <w:r w:rsidR="008047F5">
        <w:t>5(1):69-91</w:t>
      </w:r>
      <w:r>
        <w:tab/>
      </w:r>
    </w:p>
    <w:p w14:paraId="26CF1887" w14:textId="77777777" w:rsidR="00133FE8" w:rsidRDefault="00306F56" w:rsidP="009512F1">
      <w:pPr>
        <w:pStyle w:val="Default"/>
        <w:numPr>
          <w:ilvl w:val="0"/>
          <w:numId w:val="1"/>
        </w:numPr>
        <w:spacing w:before="60"/>
        <w:ind w:left="1440" w:hanging="540"/>
      </w:pPr>
      <w:r w:rsidRPr="00503BB4">
        <w:t xml:space="preserve">Mahy M, </w:t>
      </w:r>
      <w:proofErr w:type="spellStart"/>
      <w:r w:rsidRPr="00503BB4">
        <w:t>Penazzato</w:t>
      </w:r>
      <w:proofErr w:type="spellEnd"/>
      <w:r w:rsidRPr="00503BB4">
        <w:t xml:space="preserve"> M, Ciaranello A, </w:t>
      </w:r>
      <w:proofErr w:type="spellStart"/>
      <w:r w:rsidRPr="00503BB4">
        <w:t>Mofenson</w:t>
      </w:r>
      <w:proofErr w:type="spellEnd"/>
      <w:r w:rsidRPr="00503BB4">
        <w:t xml:space="preserve"> L, </w:t>
      </w:r>
      <w:proofErr w:type="spellStart"/>
      <w:r w:rsidRPr="00503BB4">
        <w:rPr>
          <w:b/>
        </w:rPr>
        <w:t>Yianoutsos</w:t>
      </w:r>
      <w:proofErr w:type="spellEnd"/>
      <w:r w:rsidRPr="00503BB4">
        <w:rPr>
          <w:b/>
        </w:rPr>
        <w:t xml:space="preserve"> CT</w:t>
      </w:r>
      <w:r w:rsidR="00C74DD9">
        <w:rPr>
          <w:rStyle w:val="FootnoteReference"/>
          <w:b/>
        </w:rPr>
        <w:footnoteReference w:id="5"/>
      </w:r>
      <w:r w:rsidRPr="00503BB4">
        <w:t>, Davie</w:t>
      </w:r>
      <w:r>
        <w:t>s</w:t>
      </w:r>
      <w:r w:rsidRPr="00503BB4">
        <w:t xml:space="preserve"> M-</w:t>
      </w:r>
      <w:r>
        <w:t>A</w:t>
      </w:r>
      <w:r w:rsidRPr="00503BB4">
        <w:t>, Stover J. Improving estimates of children living with HIV from the Spectrum AIDS Impact Model</w:t>
      </w:r>
      <w:r w:rsidR="00381FCB">
        <w:t>. AIDS.</w:t>
      </w:r>
      <w:r w:rsidR="00330D1D">
        <w:t xml:space="preserve"> 2017. Suppl </w:t>
      </w:r>
      <w:proofErr w:type="gramStart"/>
      <w:r w:rsidR="00330D1D">
        <w:t>1:S</w:t>
      </w:r>
      <w:proofErr w:type="gramEnd"/>
      <w:r w:rsidR="00330D1D">
        <w:t>13-S22</w:t>
      </w:r>
    </w:p>
    <w:p w14:paraId="71ECC84F" w14:textId="77777777" w:rsidR="00330D1D" w:rsidRDefault="00330D1D" w:rsidP="009512F1">
      <w:pPr>
        <w:pStyle w:val="Default"/>
        <w:numPr>
          <w:ilvl w:val="0"/>
          <w:numId w:val="1"/>
        </w:numPr>
        <w:spacing w:before="60"/>
        <w:ind w:left="1440" w:hanging="540"/>
      </w:pPr>
      <w:proofErr w:type="spellStart"/>
      <w:r w:rsidRPr="00FD219C">
        <w:t>Anderegg</w:t>
      </w:r>
      <w:proofErr w:type="spellEnd"/>
      <w:r w:rsidRPr="00FD219C">
        <w:t xml:space="preserve"> N, Johnson LF, </w:t>
      </w:r>
      <w:proofErr w:type="spellStart"/>
      <w:r w:rsidRPr="00FD219C">
        <w:t>Zaniewski</w:t>
      </w:r>
      <w:proofErr w:type="spellEnd"/>
      <w:r w:rsidRPr="00FD219C">
        <w:t xml:space="preserve"> E, </w:t>
      </w:r>
      <w:proofErr w:type="spellStart"/>
      <w:r w:rsidRPr="00FD219C">
        <w:t>Althoff</w:t>
      </w:r>
      <w:proofErr w:type="spellEnd"/>
      <w:r w:rsidRPr="00FD219C">
        <w:t xml:space="preserve"> K, </w:t>
      </w:r>
      <w:proofErr w:type="spellStart"/>
      <w:r w:rsidRPr="00FD219C">
        <w:t>Balestre</w:t>
      </w:r>
      <w:proofErr w:type="spellEnd"/>
      <w:r w:rsidRPr="00FD219C">
        <w:t xml:space="preserve">, E, Law M, Nash D, Shepherd B, </w:t>
      </w:r>
      <w:r w:rsidRPr="00FD219C">
        <w:rPr>
          <w:b/>
        </w:rPr>
        <w:t>Yiannoutsos CT</w:t>
      </w:r>
      <w:r w:rsidRPr="00FD219C">
        <w:t xml:space="preserve">, Egger M for the </w:t>
      </w:r>
      <w:proofErr w:type="spellStart"/>
      <w:r w:rsidRPr="00FD219C">
        <w:t>IeDEA</w:t>
      </w:r>
      <w:proofErr w:type="spellEnd"/>
      <w:r w:rsidRPr="00FD219C">
        <w:t xml:space="preserve"> and MESH consortia. </w:t>
      </w:r>
      <w:r>
        <w:t xml:space="preserve"> </w:t>
      </w:r>
      <w:r w:rsidRPr="00FD219C">
        <w:t>All-cause mortality in HIV-positive adults starting combination antiretroviral therapy: correcting for loss to follow-up. AIDS</w:t>
      </w:r>
      <w:r>
        <w:t xml:space="preserve">. 2017. Suppl </w:t>
      </w:r>
      <w:proofErr w:type="gramStart"/>
      <w:r>
        <w:t>1:S</w:t>
      </w:r>
      <w:proofErr w:type="gramEnd"/>
      <w:r>
        <w:t>31-S40</w:t>
      </w:r>
    </w:p>
    <w:p w14:paraId="23CD73AA" w14:textId="77777777" w:rsidR="00133FE8" w:rsidRPr="00133FE8" w:rsidRDefault="00133FE8" w:rsidP="009512F1">
      <w:pPr>
        <w:pStyle w:val="Default"/>
        <w:numPr>
          <w:ilvl w:val="0"/>
          <w:numId w:val="1"/>
        </w:numPr>
        <w:spacing w:before="60"/>
        <w:ind w:left="1440" w:hanging="540"/>
      </w:pPr>
      <w:r w:rsidRPr="00133FE8">
        <w:t xml:space="preserve">Brennan AT, Davies M-A, Bora J, </w:t>
      </w:r>
      <w:proofErr w:type="spellStart"/>
      <w:r w:rsidRPr="00133FE8">
        <w:t>Wandelere</w:t>
      </w:r>
      <w:proofErr w:type="spellEnd"/>
      <w:r w:rsidRPr="00133FE8">
        <w:t xml:space="preserve"> G, Stinson K, Wood R, </w:t>
      </w:r>
      <w:proofErr w:type="spellStart"/>
      <w:r w:rsidRPr="00133FE8">
        <w:t>Prozesky</w:t>
      </w:r>
      <w:proofErr w:type="spellEnd"/>
      <w:r w:rsidRPr="00133FE8">
        <w:t xml:space="preserve"> H,</w:t>
      </w:r>
      <w:r>
        <w:t xml:space="preserve"> </w:t>
      </w:r>
      <w:proofErr w:type="spellStart"/>
      <w:r w:rsidRPr="00133FE8">
        <w:t>Tanser</w:t>
      </w:r>
      <w:proofErr w:type="spellEnd"/>
      <w:r w:rsidRPr="00133FE8">
        <w:t xml:space="preserve"> F, </w:t>
      </w:r>
      <w:proofErr w:type="spellStart"/>
      <w:r w:rsidRPr="00133FE8">
        <w:t>Fatti</w:t>
      </w:r>
      <w:proofErr w:type="spellEnd"/>
      <w:r w:rsidRPr="00133FE8">
        <w:t xml:space="preserve"> G, Boulle A, </w:t>
      </w:r>
      <w:proofErr w:type="spellStart"/>
      <w:r w:rsidRPr="00133FE8">
        <w:t>Sikazwe</w:t>
      </w:r>
      <w:proofErr w:type="spellEnd"/>
      <w:r w:rsidRPr="00133FE8">
        <w:t xml:space="preserve"> I, Wools-Kaloustian K, </w:t>
      </w:r>
      <w:proofErr w:type="spellStart"/>
      <w:r w:rsidRPr="00133FE8">
        <w:rPr>
          <w:b/>
        </w:rPr>
        <w:t>Y</w:t>
      </w:r>
      <w:r w:rsidR="00A332CA">
        <w:rPr>
          <w:b/>
        </w:rPr>
        <w:t>u</w:t>
      </w:r>
      <w:r w:rsidRPr="00133FE8">
        <w:rPr>
          <w:b/>
        </w:rPr>
        <w:t>annoutsos</w:t>
      </w:r>
      <w:proofErr w:type="spellEnd"/>
      <w:r w:rsidRPr="00133FE8">
        <w:rPr>
          <w:b/>
        </w:rPr>
        <w:t xml:space="preserve"> C</w:t>
      </w:r>
      <w:r>
        <w:rPr>
          <w:rStyle w:val="FootnoteReference"/>
          <w:b/>
        </w:rPr>
        <w:footnoteReference w:id="6"/>
      </w:r>
      <w:r w:rsidRPr="00133FE8">
        <w:t xml:space="preserve">, Leroy V, de </w:t>
      </w:r>
      <w:proofErr w:type="spellStart"/>
      <w:r w:rsidRPr="00133FE8">
        <w:t>Rekeneire</w:t>
      </w:r>
      <w:proofErr w:type="spellEnd"/>
      <w:r w:rsidRPr="00133FE8">
        <w:t xml:space="preserve"> N</w:t>
      </w:r>
      <w:r>
        <w:t xml:space="preserve">, </w:t>
      </w:r>
      <w:r w:rsidRPr="00133FE8">
        <w:t>Fox MP. Has the phasing out of stavudine in accordance with changes in WHO guidelines led to a decrease in single-drug substitutions in first-line antiretroviral therapy for HIV in sub-Saharan Africa?</w:t>
      </w:r>
      <w:r w:rsidR="00A332CA">
        <w:t xml:space="preserve"> </w:t>
      </w:r>
      <w:r w:rsidR="00A332CA">
        <w:rPr>
          <w:rStyle w:val="jrnl"/>
        </w:rPr>
        <w:t>AIDS</w:t>
      </w:r>
      <w:r w:rsidR="00A332CA">
        <w:t>. 2017;31(1):147-157</w:t>
      </w:r>
    </w:p>
    <w:p w14:paraId="1BDB0911" w14:textId="77777777" w:rsidR="002203DF" w:rsidRDefault="002203DF" w:rsidP="009512F1">
      <w:pPr>
        <w:numPr>
          <w:ilvl w:val="0"/>
          <w:numId w:val="1"/>
        </w:numPr>
        <w:ind w:left="1440" w:hanging="540"/>
        <w:rPr>
          <w:sz w:val="24"/>
          <w:szCs w:val="24"/>
        </w:rPr>
      </w:pPr>
      <w:r w:rsidRPr="004A4DCF">
        <w:rPr>
          <w:sz w:val="24"/>
          <w:szCs w:val="24"/>
        </w:rPr>
        <w:t xml:space="preserve">Freeman E, Semeere A, Wenger M, Bwana M, </w:t>
      </w:r>
      <w:proofErr w:type="spellStart"/>
      <w:r w:rsidRPr="004A4DCF">
        <w:rPr>
          <w:sz w:val="24"/>
          <w:szCs w:val="24"/>
        </w:rPr>
        <w:t>Chite</w:t>
      </w:r>
      <w:proofErr w:type="spellEnd"/>
      <w:r w:rsidRPr="004A4DCF">
        <w:rPr>
          <w:sz w:val="24"/>
          <w:szCs w:val="24"/>
        </w:rPr>
        <w:t xml:space="preserve"> </w:t>
      </w:r>
      <w:proofErr w:type="spellStart"/>
      <w:r w:rsidRPr="004A4DCF">
        <w:rPr>
          <w:sz w:val="24"/>
          <w:szCs w:val="24"/>
        </w:rPr>
        <w:t>Asirwa</w:t>
      </w:r>
      <w:proofErr w:type="spellEnd"/>
      <w:r w:rsidRPr="004A4DCF">
        <w:rPr>
          <w:sz w:val="24"/>
          <w:szCs w:val="24"/>
        </w:rPr>
        <w:t xml:space="preserve"> F, </w:t>
      </w:r>
      <w:proofErr w:type="spellStart"/>
      <w:r w:rsidRPr="004A4DCF">
        <w:rPr>
          <w:sz w:val="24"/>
          <w:szCs w:val="24"/>
        </w:rPr>
        <w:t>Busakhala</w:t>
      </w:r>
      <w:proofErr w:type="spellEnd"/>
      <w:r w:rsidRPr="004A4DCF">
        <w:rPr>
          <w:sz w:val="24"/>
          <w:szCs w:val="24"/>
        </w:rPr>
        <w:t xml:space="preserve"> N, </w:t>
      </w:r>
      <w:proofErr w:type="spellStart"/>
      <w:r w:rsidRPr="004A4DCF">
        <w:rPr>
          <w:sz w:val="24"/>
          <w:szCs w:val="24"/>
        </w:rPr>
        <w:t>Oga</w:t>
      </w:r>
      <w:proofErr w:type="spellEnd"/>
      <w:r w:rsidRPr="004A4DCF">
        <w:rPr>
          <w:sz w:val="24"/>
          <w:szCs w:val="24"/>
        </w:rPr>
        <w:t xml:space="preserve"> E, </w:t>
      </w:r>
      <w:proofErr w:type="spellStart"/>
      <w:r w:rsidRPr="004A4DCF">
        <w:rPr>
          <w:color w:val="000000"/>
          <w:sz w:val="24"/>
          <w:szCs w:val="24"/>
        </w:rPr>
        <w:t>Jedy</w:t>
      </w:r>
      <w:proofErr w:type="spellEnd"/>
      <w:r w:rsidRPr="004A4DCF">
        <w:rPr>
          <w:color w:val="000000"/>
          <w:sz w:val="24"/>
          <w:szCs w:val="24"/>
        </w:rPr>
        <w:t>-Agba E</w:t>
      </w:r>
      <w:r w:rsidRPr="004A4DCF">
        <w:rPr>
          <w:sz w:val="24"/>
          <w:szCs w:val="24"/>
        </w:rPr>
        <w:t xml:space="preserve">, </w:t>
      </w:r>
      <w:proofErr w:type="spellStart"/>
      <w:r w:rsidRPr="004A4DCF">
        <w:rPr>
          <w:sz w:val="24"/>
          <w:szCs w:val="24"/>
        </w:rPr>
        <w:t>Kwaghe</w:t>
      </w:r>
      <w:proofErr w:type="spellEnd"/>
      <w:r w:rsidRPr="004A4DCF">
        <w:rPr>
          <w:sz w:val="24"/>
          <w:szCs w:val="24"/>
        </w:rPr>
        <w:t xml:space="preserve"> V, </w:t>
      </w:r>
      <w:proofErr w:type="spellStart"/>
      <w:r w:rsidRPr="004A4DCF">
        <w:rPr>
          <w:color w:val="000000"/>
          <w:sz w:val="24"/>
          <w:szCs w:val="24"/>
        </w:rPr>
        <w:t>Iregbu</w:t>
      </w:r>
      <w:proofErr w:type="spellEnd"/>
      <w:r w:rsidRPr="004A4DCF">
        <w:rPr>
          <w:color w:val="000000"/>
          <w:sz w:val="24"/>
          <w:szCs w:val="24"/>
        </w:rPr>
        <w:t xml:space="preserve"> K</w:t>
      </w:r>
      <w:r w:rsidRPr="004A4DCF">
        <w:rPr>
          <w:sz w:val="24"/>
          <w:szCs w:val="24"/>
        </w:rPr>
        <w:t xml:space="preserve">, </w:t>
      </w:r>
      <w:proofErr w:type="spellStart"/>
      <w:r w:rsidRPr="004A4DCF">
        <w:rPr>
          <w:sz w:val="24"/>
          <w:szCs w:val="24"/>
        </w:rPr>
        <w:t>Jaquet</w:t>
      </w:r>
      <w:proofErr w:type="spellEnd"/>
      <w:r w:rsidRPr="004A4DCF">
        <w:rPr>
          <w:sz w:val="24"/>
          <w:szCs w:val="24"/>
        </w:rPr>
        <w:t xml:space="preserve"> A, </w:t>
      </w:r>
      <w:proofErr w:type="spellStart"/>
      <w:r w:rsidRPr="004A4DCF">
        <w:rPr>
          <w:sz w:val="24"/>
          <w:szCs w:val="24"/>
        </w:rPr>
        <w:t>Dabis</w:t>
      </w:r>
      <w:proofErr w:type="spellEnd"/>
      <w:r w:rsidRPr="004A4DCF">
        <w:rPr>
          <w:sz w:val="24"/>
          <w:szCs w:val="24"/>
        </w:rPr>
        <w:t xml:space="preserve"> F, </w:t>
      </w:r>
      <w:proofErr w:type="spellStart"/>
      <w:r w:rsidRPr="004A4DCF">
        <w:rPr>
          <w:sz w:val="24"/>
          <w:szCs w:val="24"/>
        </w:rPr>
        <w:t>Yumo</w:t>
      </w:r>
      <w:proofErr w:type="spellEnd"/>
      <w:r w:rsidRPr="004A4DCF">
        <w:rPr>
          <w:sz w:val="24"/>
          <w:szCs w:val="24"/>
        </w:rPr>
        <w:t xml:space="preserve"> HA, </w:t>
      </w:r>
      <w:proofErr w:type="spellStart"/>
      <w:r w:rsidRPr="004A4DCF">
        <w:rPr>
          <w:sz w:val="24"/>
          <w:szCs w:val="24"/>
        </w:rPr>
        <w:t>Dusingize</w:t>
      </w:r>
      <w:proofErr w:type="spellEnd"/>
      <w:r w:rsidRPr="004A4DCF">
        <w:rPr>
          <w:sz w:val="24"/>
          <w:szCs w:val="24"/>
        </w:rPr>
        <w:t xml:space="preserve"> JC</w:t>
      </w:r>
      <w:r w:rsidRPr="004A4DCF">
        <w:rPr>
          <w:sz w:val="24"/>
          <w:szCs w:val="24"/>
          <w:lang w:val="en-GB"/>
        </w:rPr>
        <w:t xml:space="preserve">, Bangsberg D, </w:t>
      </w:r>
      <w:r w:rsidRPr="004A4DCF">
        <w:rPr>
          <w:sz w:val="24"/>
          <w:szCs w:val="24"/>
        </w:rPr>
        <w:t>Hoover D, Anastos K, Phiri S</w:t>
      </w:r>
      <w:r w:rsidRPr="004A4DCF">
        <w:rPr>
          <w:sz w:val="24"/>
          <w:szCs w:val="24"/>
          <w:lang w:val="pt-PT"/>
        </w:rPr>
        <w:t xml:space="preserve">, </w:t>
      </w:r>
      <w:proofErr w:type="spellStart"/>
      <w:r w:rsidRPr="004A4DCF">
        <w:rPr>
          <w:sz w:val="24"/>
          <w:szCs w:val="24"/>
        </w:rPr>
        <w:t>Bohlius</w:t>
      </w:r>
      <w:proofErr w:type="spellEnd"/>
      <w:r w:rsidRPr="004A4DCF">
        <w:rPr>
          <w:sz w:val="24"/>
          <w:szCs w:val="24"/>
        </w:rPr>
        <w:t xml:space="preserve"> J, Egger M, </w:t>
      </w:r>
      <w:r w:rsidRPr="004A4DCF">
        <w:rPr>
          <w:b/>
          <w:sz w:val="24"/>
          <w:szCs w:val="24"/>
        </w:rPr>
        <w:t>Yiannoutsos C</w:t>
      </w:r>
      <w:r w:rsidRPr="004A4DCF">
        <w:rPr>
          <w:sz w:val="24"/>
          <w:szCs w:val="24"/>
        </w:rPr>
        <w:t>, Wools-Kaloustian K, Martin J. Pitfalls of practicing cancer epidemiology in resource-limited settings: The case of survival and loss to follow-up after a diagnosis of Kaposi’s sarcoma in five countries across sub-</w:t>
      </w:r>
      <w:r w:rsidRPr="005C7657">
        <w:rPr>
          <w:sz w:val="24"/>
          <w:szCs w:val="24"/>
        </w:rPr>
        <w:t xml:space="preserve">Saharan Africa. </w:t>
      </w:r>
      <w:r w:rsidRPr="005C7657">
        <w:rPr>
          <w:rStyle w:val="jrnl"/>
          <w:sz w:val="24"/>
          <w:szCs w:val="24"/>
        </w:rPr>
        <w:t>BMC Cancer</w:t>
      </w:r>
      <w:r>
        <w:rPr>
          <w:sz w:val="24"/>
          <w:szCs w:val="24"/>
        </w:rPr>
        <w:t xml:space="preserve">. </w:t>
      </w:r>
      <w:proofErr w:type="gramStart"/>
      <w:r>
        <w:rPr>
          <w:sz w:val="24"/>
          <w:szCs w:val="24"/>
        </w:rPr>
        <w:t>2016</w:t>
      </w:r>
      <w:r w:rsidRPr="005C7657">
        <w:rPr>
          <w:sz w:val="24"/>
          <w:szCs w:val="24"/>
        </w:rPr>
        <w:t>;16:65</w:t>
      </w:r>
      <w:proofErr w:type="gramEnd"/>
    </w:p>
    <w:p w14:paraId="3CF78F84" w14:textId="77777777" w:rsidR="0005107A" w:rsidRDefault="0005107A" w:rsidP="009512F1">
      <w:pPr>
        <w:pStyle w:val="Default"/>
        <w:numPr>
          <w:ilvl w:val="0"/>
          <w:numId w:val="1"/>
        </w:numPr>
        <w:spacing w:before="60"/>
        <w:ind w:left="1440" w:hanging="540"/>
      </w:pPr>
      <w:proofErr w:type="spellStart"/>
      <w:r w:rsidRPr="00246E3A">
        <w:t>Rebeiro</w:t>
      </w:r>
      <w:proofErr w:type="spellEnd"/>
      <w:r w:rsidRPr="00246E3A">
        <w:t xml:space="preserve"> PF, Bakoyannis G, Musick BS, Braithwaite RS, Wools-Kaloustian KK, Nyandiko W, Some F, Braitstein P, </w:t>
      </w:r>
      <w:proofErr w:type="gramStart"/>
      <w:r w:rsidRPr="00246E3A">
        <w:rPr>
          <w:b/>
        </w:rPr>
        <w:t>Yiannoutsos  CT</w:t>
      </w:r>
      <w:r w:rsidRPr="00246E3A">
        <w:t>.</w:t>
      </w:r>
      <w:proofErr w:type="gramEnd"/>
      <w:r w:rsidRPr="00246E3A">
        <w:t xml:space="preserve"> </w:t>
      </w:r>
      <w:r w:rsidR="006A77AF">
        <w:t>Observational study of the e</w:t>
      </w:r>
      <w:r w:rsidRPr="00246E3A">
        <w:t>ffect of patient outreach on return to care: The earlier the better</w:t>
      </w:r>
      <w:r>
        <w:t xml:space="preserve">. </w:t>
      </w:r>
      <w:r w:rsidR="008047F5">
        <w:rPr>
          <w:rStyle w:val="jrnl"/>
        </w:rPr>
        <w:t xml:space="preserve">J </w:t>
      </w:r>
      <w:proofErr w:type="spellStart"/>
      <w:r w:rsidR="008047F5">
        <w:rPr>
          <w:rStyle w:val="jrnl"/>
        </w:rPr>
        <w:t>Acquir</w:t>
      </w:r>
      <w:proofErr w:type="spellEnd"/>
      <w:r w:rsidR="008047F5">
        <w:rPr>
          <w:rStyle w:val="jrnl"/>
        </w:rPr>
        <w:t xml:space="preserve"> </w:t>
      </w:r>
      <w:r w:rsidR="008047F5" w:rsidRPr="006A77AF">
        <w:rPr>
          <w:rStyle w:val="jrnl"/>
        </w:rPr>
        <w:t xml:space="preserve">Immune </w:t>
      </w:r>
      <w:proofErr w:type="spellStart"/>
      <w:r w:rsidR="008047F5" w:rsidRPr="006A77AF">
        <w:rPr>
          <w:rStyle w:val="jrnl"/>
        </w:rPr>
        <w:t>Defic</w:t>
      </w:r>
      <w:proofErr w:type="spellEnd"/>
      <w:r w:rsidR="008047F5" w:rsidRPr="006A77AF">
        <w:rPr>
          <w:rStyle w:val="jrnl"/>
        </w:rPr>
        <w:t xml:space="preserve"> </w:t>
      </w:r>
      <w:proofErr w:type="spellStart"/>
      <w:r w:rsidR="008047F5" w:rsidRPr="006A77AF">
        <w:rPr>
          <w:rStyle w:val="jrnl"/>
        </w:rPr>
        <w:t>Syndr</w:t>
      </w:r>
      <w:proofErr w:type="spellEnd"/>
      <w:r w:rsidR="008047F5" w:rsidRPr="006A77AF">
        <w:t>. 2017</w:t>
      </w:r>
      <w:r w:rsidR="006A77AF" w:rsidRPr="006A77AF">
        <w:t>; 76(2):141-148</w:t>
      </w:r>
    </w:p>
    <w:p w14:paraId="00499997" w14:textId="77777777" w:rsidR="0005107A" w:rsidRDefault="008047F5" w:rsidP="009512F1">
      <w:pPr>
        <w:pStyle w:val="Default"/>
        <w:numPr>
          <w:ilvl w:val="0"/>
          <w:numId w:val="1"/>
        </w:numPr>
        <w:spacing w:before="60"/>
        <w:ind w:left="1440" w:hanging="540"/>
      </w:pPr>
      <w:proofErr w:type="spellStart"/>
      <w:r>
        <w:t>Bershetyn</w:t>
      </w:r>
      <w:proofErr w:type="spellEnd"/>
      <w:r>
        <w:t xml:space="preserve"> A, </w:t>
      </w:r>
      <w:proofErr w:type="spellStart"/>
      <w:r>
        <w:t>Odeny</w:t>
      </w:r>
      <w:proofErr w:type="spellEnd"/>
      <w:r>
        <w:t xml:space="preserve"> TA, Lyamuya R, </w:t>
      </w:r>
      <w:proofErr w:type="spellStart"/>
      <w:r>
        <w:t>Nakiwogga</w:t>
      </w:r>
      <w:proofErr w:type="spellEnd"/>
      <w:r>
        <w:t xml:space="preserve">-Muwanga A, Diero L, Bwana M, Braitstein P, Somi G, </w:t>
      </w:r>
      <w:proofErr w:type="spellStart"/>
      <w:r>
        <w:t>Kambugu</w:t>
      </w:r>
      <w:proofErr w:type="spellEnd"/>
      <w:r>
        <w:t xml:space="preserve"> A, Bukusi E, </w:t>
      </w:r>
      <w:proofErr w:type="spellStart"/>
      <w:r>
        <w:t>Hartogensis</w:t>
      </w:r>
      <w:proofErr w:type="spellEnd"/>
      <w:r>
        <w:t xml:space="preserve"> W, Glidden DV, Wools-Kaloustian K, </w:t>
      </w:r>
      <w:r w:rsidRPr="008047F5">
        <w:rPr>
          <w:b/>
          <w:bCs/>
        </w:rPr>
        <w:t>Yiannoutsos</w:t>
      </w:r>
      <w:r>
        <w:t xml:space="preserve"> C, Martin J, </w:t>
      </w:r>
      <w:proofErr w:type="spellStart"/>
      <w:r>
        <w:t>Geng</w:t>
      </w:r>
      <w:proofErr w:type="spellEnd"/>
      <w:r>
        <w:t xml:space="preserve"> EH; East Africa International Epidemiologic Databases to Evaluate AIDS (EA-</w:t>
      </w:r>
      <w:proofErr w:type="spellStart"/>
      <w:r>
        <w:t>IeDEA</w:t>
      </w:r>
      <w:proofErr w:type="spellEnd"/>
      <w:r>
        <w:t xml:space="preserve">) Consortium.  </w:t>
      </w:r>
      <w:r w:rsidRPr="008047F5">
        <w:t xml:space="preserve">The </w:t>
      </w:r>
      <w:r>
        <w:t>c</w:t>
      </w:r>
      <w:r w:rsidRPr="008047F5">
        <w:t xml:space="preserve">ausal </w:t>
      </w:r>
      <w:r>
        <w:t>e</w:t>
      </w:r>
      <w:r w:rsidRPr="008047F5">
        <w:t xml:space="preserve">ffect of </w:t>
      </w:r>
      <w:r>
        <w:t>t</w:t>
      </w:r>
      <w:r w:rsidRPr="008047F5">
        <w:t xml:space="preserve">racing by </w:t>
      </w:r>
      <w:r>
        <w:t>p</w:t>
      </w:r>
      <w:r w:rsidRPr="008047F5">
        <w:t xml:space="preserve">eer </w:t>
      </w:r>
      <w:r>
        <w:t>h</w:t>
      </w:r>
      <w:r w:rsidRPr="008047F5">
        <w:t xml:space="preserve">ealth </w:t>
      </w:r>
      <w:r>
        <w:t>w</w:t>
      </w:r>
      <w:r w:rsidRPr="008047F5">
        <w:t xml:space="preserve">orkers on </w:t>
      </w:r>
      <w:r>
        <w:t>r</w:t>
      </w:r>
      <w:r w:rsidRPr="008047F5">
        <w:t xml:space="preserve">eturn to </w:t>
      </w:r>
      <w:r>
        <w:t>c</w:t>
      </w:r>
      <w:r w:rsidRPr="008047F5">
        <w:t xml:space="preserve">linic </w:t>
      </w:r>
      <w:r>
        <w:t>a</w:t>
      </w:r>
      <w:r w:rsidRPr="008047F5">
        <w:t xml:space="preserve">mong </w:t>
      </w:r>
      <w:r>
        <w:t>p</w:t>
      </w:r>
      <w:r w:rsidRPr="008047F5">
        <w:t xml:space="preserve">atients </w:t>
      </w:r>
      <w:r>
        <w:t>w</w:t>
      </w:r>
      <w:r w:rsidRPr="008047F5">
        <w:t xml:space="preserve">ho </w:t>
      </w:r>
      <w:r>
        <w:t>w</w:t>
      </w:r>
      <w:r w:rsidRPr="008047F5">
        <w:t xml:space="preserve">ere </w:t>
      </w:r>
      <w:r>
        <w:t>l</w:t>
      </w:r>
      <w:r w:rsidRPr="008047F5">
        <w:t xml:space="preserve">ost to </w:t>
      </w:r>
      <w:r>
        <w:t>f</w:t>
      </w:r>
      <w:r w:rsidRPr="008047F5">
        <w:t xml:space="preserve">ollow-up </w:t>
      </w:r>
      <w:r>
        <w:t>f</w:t>
      </w:r>
      <w:r w:rsidRPr="008047F5">
        <w:t xml:space="preserve">rom </w:t>
      </w:r>
      <w:r>
        <w:t>a</w:t>
      </w:r>
      <w:r w:rsidRPr="008047F5">
        <w:t xml:space="preserve">ntiretroviral </w:t>
      </w:r>
      <w:r>
        <w:t>t</w:t>
      </w:r>
      <w:r w:rsidRPr="008047F5">
        <w:t>herapy in Eastern Africa: A "</w:t>
      </w:r>
      <w:r>
        <w:t>n</w:t>
      </w:r>
      <w:r w:rsidRPr="008047F5">
        <w:t xml:space="preserve">atural </w:t>
      </w:r>
      <w:r>
        <w:t>e</w:t>
      </w:r>
      <w:r w:rsidRPr="008047F5">
        <w:t xml:space="preserve">xperiment" </w:t>
      </w:r>
      <w:r>
        <w:t>a</w:t>
      </w:r>
      <w:r w:rsidRPr="008047F5">
        <w:t xml:space="preserve">rising </w:t>
      </w:r>
      <w:r>
        <w:t>f</w:t>
      </w:r>
      <w:r w:rsidRPr="008047F5">
        <w:t xml:space="preserve">rom </w:t>
      </w:r>
      <w:r>
        <w:t>s</w:t>
      </w:r>
      <w:r w:rsidRPr="008047F5">
        <w:t xml:space="preserve">urveillance of </w:t>
      </w:r>
      <w:r>
        <w:t>l</w:t>
      </w:r>
      <w:r w:rsidRPr="008047F5">
        <w:t xml:space="preserve">ost </w:t>
      </w:r>
      <w:r>
        <w:t>p</w:t>
      </w:r>
      <w:r w:rsidRPr="008047F5">
        <w:t>atients.</w:t>
      </w:r>
      <w:r>
        <w:t xml:space="preserve">  </w:t>
      </w:r>
      <w:r>
        <w:rPr>
          <w:rStyle w:val="jrnl"/>
        </w:rPr>
        <w:t>Clin Infect Dis</w:t>
      </w:r>
      <w:r>
        <w:t>. 2017 Jun 1;64(11):1547-1554.</w:t>
      </w:r>
    </w:p>
    <w:p w14:paraId="2295F925" w14:textId="77777777" w:rsidR="0005107A" w:rsidRDefault="0005107A" w:rsidP="009512F1">
      <w:pPr>
        <w:pStyle w:val="Default"/>
        <w:numPr>
          <w:ilvl w:val="0"/>
          <w:numId w:val="1"/>
        </w:numPr>
        <w:spacing w:before="60"/>
        <w:ind w:left="1440" w:hanging="540"/>
      </w:pPr>
      <w:r w:rsidRPr="00FD5E83">
        <w:t>Bakoyannis</w:t>
      </w:r>
      <w:r>
        <w:t xml:space="preserve"> G, </w:t>
      </w:r>
      <w:r w:rsidRPr="00FD5E83">
        <w:t>Yu</w:t>
      </w:r>
      <w:r>
        <w:t xml:space="preserve"> M, </w:t>
      </w:r>
      <w:r>
        <w:rPr>
          <w:b/>
        </w:rPr>
        <w:t>Yiannoutsos CT</w:t>
      </w:r>
      <w:r>
        <w:t xml:space="preserve">. </w:t>
      </w:r>
      <w:r w:rsidRPr="00FD5E83">
        <w:t xml:space="preserve">Semiparametric regression on </w:t>
      </w:r>
      <w:r w:rsidRPr="005D4F54">
        <w:t>cumulative incidence function with interval-censored competing risks data</w:t>
      </w:r>
      <w:r w:rsidR="008047F5">
        <w:t xml:space="preserve">. </w:t>
      </w:r>
      <w:r w:rsidR="008047F5">
        <w:rPr>
          <w:rStyle w:val="jrnl"/>
        </w:rPr>
        <w:t>Stat Med</w:t>
      </w:r>
      <w:r w:rsidR="008047F5">
        <w:t>. 2017</w:t>
      </w:r>
      <w:r w:rsidR="006A77AF">
        <w:t xml:space="preserve">; </w:t>
      </w:r>
      <w:r w:rsidR="006A77AF" w:rsidRPr="006A77AF">
        <w:t>36(23):3683-3707</w:t>
      </w:r>
    </w:p>
    <w:p w14:paraId="6E83B843" w14:textId="77777777" w:rsidR="002A663C" w:rsidRDefault="0005107A" w:rsidP="009512F1">
      <w:pPr>
        <w:pStyle w:val="Default"/>
        <w:numPr>
          <w:ilvl w:val="0"/>
          <w:numId w:val="1"/>
        </w:numPr>
        <w:spacing w:before="60"/>
        <w:ind w:left="1440" w:hanging="540"/>
      </w:pPr>
      <w:r w:rsidRPr="0005107A">
        <w:t>Semeere</w:t>
      </w:r>
      <w:r>
        <w:t xml:space="preserve"> A, </w:t>
      </w:r>
      <w:r w:rsidRPr="0005107A">
        <w:t>Freeman</w:t>
      </w:r>
      <w:r>
        <w:t xml:space="preserve"> E, </w:t>
      </w:r>
      <w:proofErr w:type="spellStart"/>
      <w:r w:rsidRPr="0005107A">
        <w:t>Busakhala</w:t>
      </w:r>
      <w:proofErr w:type="spellEnd"/>
      <w:r>
        <w:t xml:space="preserve"> N,</w:t>
      </w:r>
      <w:r w:rsidRPr="0005107A">
        <w:t xml:space="preserve"> </w:t>
      </w:r>
      <w:r>
        <w:t>W</w:t>
      </w:r>
      <w:r w:rsidRPr="0005107A">
        <w:t>enger</w:t>
      </w:r>
      <w:r>
        <w:t xml:space="preserve"> M,</w:t>
      </w:r>
      <w:r w:rsidRPr="0005107A">
        <w:t xml:space="preserve"> Glidden</w:t>
      </w:r>
      <w:r>
        <w:t xml:space="preserve"> D, </w:t>
      </w:r>
      <w:r w:rsidRPr="0005107A">
        <w:t>Bwana</w:t>
      </w:r>
      <w:r>
        <w:t xml:space="preserve"> M,</w:t>
      </w:r>
      <w:r w:rsidRPr="0005107A">
        <w:t xml:space="preserve"> </w:t>
      </w:r>
      <w:proofErr w:type="spellStart"/>
      <w:r w:rsidRPr="0005107A">
        <w:t>Kanyesigye</w:t>
      </w:r>
      <w:proofErr w:type="spellEnd"/>
      <w:r>
        <w:t xml:space="preserve"> M,</w:t>
      </w:r>
      <w:r w:rsidRPr="0005107A">
        <w:t xml:space="preserve"> </w:t>
      </w:r>
      <w:proofErr w:type="spellStart"/>
      <w:r w:rsidRPr="0005107A">
        <w:t>Asirwa</w:t>
      </w:r>
      <w:proofErr w:type="spellEnd"/>
      <w:r>
        <w:t xml:space="preserve"> FC, </w:t>
      </w:r>
      <w:r w:rsidRPr="0005107A">
        <w:t>Rotich</w:t>
      </w:r>
      <w:r>
        <w:t xml:space="preserve"> E,</w:t>
      </w:r>
      <w:r w:rsidRPr="0005107A">
        <w:t xml:space="preserve"> </w:t>
      </w:r>
      <w:proofErr w:type="spellStart"/>
      <w:r w:rsidRPr="0005107A">
        <w:t>Oga</w:t>
      </w:r>
      <w:proofErr w:type="spellEnd"/>
      <w:r>
        <w:t xml:space="preserve"> E,</w:t>
      </w:r>
      <w:r w:rsidRPr="0005107A">
        <w:t xml:space="preserve"> </w:t>
      </w:r>
      <w:proofErr w:type="spellStart"/>
      <w:r w:rsidRPr="0005107A">
        <w:t>Jedy</w:t>
      </w:r>
      <w:proofErr w:type="spellEnd"/>
      <w:r w:rsidRPr="0005107A">
        <w:t>-Agba</w:t>
      </w:r>
      <w:r>
        <w:t xml:space="preserve"> E,</w:t>
      </w:r>
      <w:r w:rsidRPr="0005107A">
        <w:t xml:space="preserve"> </w:t>
      </w:r>
      <w:proofErr w:type="spellStart"/>
      <w:r w:rsidRPr="0005107A">
        <w:t>Kwaghe</w:t>
      </w:r>
      <w:proofErr w:type="spellEnd"/>
      <w:r>
        <w:t xml:space="preserve"> V,</w:t>
      </w:r>
      <w:r w:rsidRPr="0005107A">
        <w:t xml:space="preserve"> </w:t>
      </w:r>
      <w:proofErr w:type="spellStart"/>
      <w:r>
        <w:t>I</w:t>
      </w:r>
      <w:r w:rsidRPr="0005107A">
        <w:t>regbu</w:t>
      </w:r>
      <w:proofErr w:type="spellEnd"/>
      <w:r>
        <w:t xml:space="preserve"> K,</w:t>
      </w:r>
      <w:r w:rsidRPr="0005107A">
        <w:t xml:space="preserve"> </w:t>
      </w:r>
      <w:proofErr w:type="spellStart"/>
      <w:r w:rsidRPr="0005107A">
        <w:t>Adebamowo</w:t>
      </w:r>
      <w:proofErr w:type="spellEnd"/>
      <w:r>
        <w:t xml:space="preserve"> C,</w:t>
      </w:r>
      <w:r w:rsidRPr="0005107A">
        <w:t xml:space="preserve"> </w:t>
      </w:r>
      <w:proofErr w:type="spellStart"/>
      <w:r w:rsidRPr="0005107A">
        <w:t>Jaquet</w:t>
      </w:r>
      <w:proofErr w:type="spellEnd"/>
      <w:r>
        <w:t xml:space="preserve"> A,</w:t>
      </w:r>
      <w:r w:rsidRPr="0005107A">
        <w:t xml:space="preserve"> </w:t>
      </w:r>
      <w:proofErr w:type="spellStart"/>
      <w:r w:rsidRPr="0005107A">
        <w:t>Dabis</w:t>
      </w:r>
      <w:proofErr w:type="spellEnd"/>
      <w:r>
        <w:t xml:space="preserve"> F,</w:t>
      </w:r>
      <w:r w:rsidRPr="0005107A">
        <w:t xml:space="preserve"> </w:t>
      </w:r>
      <w:r>
        <w:t>P</w:t>
      </w:r>
      <w:r w:rsidRPr="0005107A">
        <w:t>hiri</w:t>
      </w:r>
      <w:r>
        <w:t xml:space="preserve"> S,</w:t>
      </w:r>
      <w:r w:rsidRPr="0005107A">
        <w:t xml:space="preserve"> </w:t>
      </w:r>
      <w:proofErr w:type="spellStart"/>
      <w:r w:rsidRPr="0005107A">
        <w:t>Bohlius</w:t>
      </w:r>
      <w:proofErr w:type="spellEnd"/>
      <w:r>
        <w:t xml:space="preserve"> K,</w:t>
      </w:r>
      <w:r w:rsidRPr="0005107A">
        <w:t xml:space="preserve"> Egger</w:t>
      </w:r>
      <w:r>
        <w:t xml:space="preserve"> E,</w:t>
      </w:r>
      <w:r w:rsidRPr="0005107A">
        <w:rPr>
          <w:b/>
        </w:rPr>
        <w:t xml:space="preserve"> Yiannoutsos C</w:t>
      </w:r>
      <w:r>
        <w:t>,</w:t>
      </w:r>
      <w:r w:rsidRPr="0005107A">
        <w:t xml:space="preserve"> </w:t>
      </w:r>
      <w:r>
        <w:t>W</w:t>
      </w:r>
      <w:r w:rsidRPr="0005107A">
        <w:t>ools-Kaloustian</w:t>
      </w:r>
      <w:r>
        <w:t xml:space="preserve"> K,</w:t>
      </w:r>
      <w:r w:rsidRPr="0005107A">
        <w:t xml:space="preserve"> Martin</w:t>
      </w:r>
      <w:r>
        <w:t xml:space="preserve"> K. </w:t>
      </w:r>
      <w:r w:rsidRPr="0005107A">
        <w:t>Updating vital status by tracking in the community among patients with epidemic Kaposi sarcoma who are lost to follow-up in sub-Saharan Africa</w:t>
      </w:r>
      <w:r w:rsidR="006F2E49">
        <w:t xml:space="preserve">. </w:t>
      </w:r>
      <w:r w:rsidRPr="0005107A">
        <w:t>BMC Cancer</w:t>
      </w:r>
      <w:r w:rsidR="006F2E49">
        <w:t xml:space="preserve"> 2017;17(1):611.</w:t>
      </w:r>
    </w:p>
    <w:p w14:paraId="4E40D6ED" w14:textId="77777777" w:rsidR="006A77AF" w:rsidRDefault="002A663C" w:rsidP="009512F1">
      <w:pPr>
        <w:pStyle w:val="Default"/>
        <w:numPr>
          <w:ilvl w:val="0"/>
          <w:numId w:val="1"/>
        </w:numPr>
        <w:spacing w:before="60"/>
        <w:ind w:left="1440" w:hanging="540"/>
      </w:pPr>
      <w:r>
        <w:t xml:space="preserve">Tran L, </w:t>
      </w:r>
      <w:r w:rsidRPr="002A663C">
        <w:rPr>
          <w:b/>
          <w:bCs/>
        </w:rPr>
        <w:t>Yiannoutsos</w:t>
      </w:r>
      <w:r>
        <w:t xml:space="preserve"> CT, Musick BS, Wools-Kaloustian KK, </w:t>
      </w:r>
      <w:proofErr w:type="spellStart"/>
      <w:r>
        <w:t>Siika</w:t>
      </w:r>
      <w:proofErr w:type="spellEnd"/>
      <w:r>
        <w:t xml:space="preserve"> A, Kimaiyo S, van der </w:t>
      </w:r>
      <w:proofErr w:type="spellStart"/>
      <w:r>
        <w:t>Laan</w:t>
      </w:r>
      <w:proofErr w:type="spellEnd"/>
      <w:r>
        <w:t xml:space="preserve"> MJ, Petersen M.  </w:t>
      </w:r>
      <w:r w:rsidRPr="002A663C">
        <w:t xml:space="preserve">Evaluating the Impact of a HIV Low-Risk </w:t>
      </w:r>
      <w:r w:rsidRPr="002A663C">
        <w:lastRenderedPageBreak/>
        <w:t>Express Care Task-Shifting Program: A Case Study of the Targeted Learning Roadmap.</w:t>
      </w:r>
      <w:r>
        <w:t xml:space="preserve"> </w:t>
      </w:r>
      <w:r>
        <w:rPr>
          <w:rStyle w:val="jrnl"/>
        </w:rPr>
        <w:t>Epidemiol Methods</w:t>
      </w:r>
      <w:r>
        <w:t xml:space="preserve">. 2016 Dec;5(1):69-91. </w:t>
      </w:r>
      <w:proofErr w:type="spellStart"/>
      <w:r>
        <w:t>doi</w:t>
      </w:r>
      <w:proofErr w:type="spellEnd"/>
      <w:r>
        <w:t xml:space="preserve">: 10.1515/em-2016-0004. </w:t>
      </w:r>
      <w:proofErr w:type="spellStart"/>
      <w:r>
        <w:t>Epub</w:t>
      </w:r>
      <w:proofErr w:type="spellEnd"/>
      <w:r>
        <w:t xml:space="preserve"> 2016.</w:t>
      </w:r>
    </w:p>
    <w:p w14:paraId="28823437" w14:textId="77777777" w:rsidR="006A77AF" w:rsidRPr="006A77AF" w:rsidRDefault="006A77AF" w:rsidP="009512F1">
      <w:pPr>
        <w:pStyle w:val="Default"/>
        <w:numPr>
          <w:ilvl w:val="0"/>
          <w:numId w:val="1"/>
        </w:numPr>
        <w:spacing w:before="60"/>
        <w:ind w:left="1440" w:hanging="540"/>
      </w:pPr>
      <w:r w:rsidRPr="006A77AF">
        <w:t xml:space="preserve">Greene MS, Chambers RA, </w:t>
      </w:r>
      <w:r w:rsidRPr="006A77AF">
        <w:rPr>
          <w:b/>
          <w:bCs/>
        </w:rPr>
        <w:t>Yiannoutsos</w:t>
      </w:r>
      <w:r w:rsidRPr="006A77AF">
        <w:t xml:space="preserve"> CT, Wright ER, Steele GK, Zollinger TW.  </w:t>
      </w:r>
      <w:hyperlink r:id="rId20" w:history="1">
        <w:r w:rsidRPr="006A77AF">
          <w:rPr>
            <w:rStyle w:val="Hyperlink"/>
            <w:color w:val="auto"/>
            <w:u w:val="none"/>
          </w:rPr>
          <w:t>Assessment of risk behaviors in patients with opioid prescriptions: A study of</w:t>
        </w:r>
        <w:r w:rsidR="00F72DA9">
          <w:rPr>
            <w:rStyle w:val="Hyperlink"/>
            <w:color w:val="auto"/>
            <w:u w:val="none"/>
          </w:rPr>
          <w:t xml:space="preserve"> I</w:t>
        </w:r>
        <w:r w:rsidRPr="006A77AF">
          <w:rPr>
            <w:rStyle w:val="Hyperlink"/>
            <w:color w:val="auto"/>
            <w:u w:val="none"/>
          </w:rPr>
          <w:t xml:space="preserve">ndiana's </w:t>
        </w:r>
        <w:r w:rsidR="00F72DA9">
          <w:rPr>
            <w:rStyle w:val="Hyperlink"/>
            <w:color w:val="auto"/>
            <w:u w:val="none"/>
          </w:rPr>
          <w:t>Inspect</w:t>
        </w:r>
        <w:r w:rsidRPr="006A77AF">
          <w:rPr>
            <w:rStyle w:val="Hyperlink"/>
            <w:color w:val="auto"/>
            <w:u w:val="none"/>
          </w:rPr>
          <w:t xml:space="preserve"> data.</w:t>
        </w:r>
      </w:hyperlink>
      <w:r>
        <w:t xml:space="preserve"> </w:t>
      </w:r>
      <w:r w:rsidRPr="006A77AF">
        <w:rPr>
          <w:rStyle w:val="jrnl"/>
        </w:rPr>
        <w:t>Am J Addict</w:t>
      </w:r>
      <w:r w:rsidRPr="006A77AF">
        <w:t>. 2017</w:t>
      </w:r>
      <w:r>
        <w:t xml:space="preserve">; </w:t>
      </w:r>
      <w:r w:rsidRPr="006A77AF">
        <w:t xml:space="preserve">26(8):822-829. </w:t>
      </w:r>
      <w:proofErr w:type="spellStart"/>
      <w:r w:rsidRPr="006A77AF">
        <w:t>doi</w:t>
      </w:r>
      <w:proofErr w:type="spellEnd"/>
      <w:r w:rsidRPr="006A77AF">
        <w:t xml:space="preserve">: 10.1111/ajad.12639. </w:t>
      </w:r>
      <w:proofErr w:type="spellStart"/>
      <w:r w:rsidRPr="006A77AF">
        <w:t>Epub</w:t>
      </w:r>
      <w:proofErr w:type="spellEnd"/>
      <w:r w:rsidRPr="006A77AF">
        <w:t xml:space="preserve"> 2017 Nov 16.</w:t>
      </w:r>
    </w:p>
    <w:p w14:paraId="2619EDF6" w14:textId="77777777" w:rsidR="002A663C" w:rsidRDefault="002A663C" w:rsidP="009512F1">
      <w:pPr>
        <w:pStyle w:val="Default"/>
        <w:numPr>
          <w:ilvl w:val="0"/>
          <w:numId w:val="1"/>
        </w:numPr>
        <w:spacing w:before="60"/>
        <w:ind w:left="1440" w:hanging="540"/>
      </w:pPr>
      <w:r w:rsidRPr="00A4185A">
        <w:t xml:space="preserve">Ferretti F, Longo V, </w:t>
      </w:r>
      <w:r w:rsidRPr="00A4185A">
        <w:rPr>
          <w:b/>
        </w:rPr>
        <w:t>Yiannoutsos CT</w:t>
      </w:r>
      <w:r w:rsidRPr="00A4185A">
        <w:t xml:space="preserve">, Musick BS, </w:t>
      </w:r>
      <w:proofErr w:type="spellStart"/>
      <w:r w:rsidRPr="00A4185A">
        <w:t>Passeri</w:t>
      </w:r>
      <w:proofErr w:type="spellEnd"/>
      <w:r w:rsidRPr="00A4185A">
        <w:rPr>
          <w:vertAlign w:val="superscript"/>
        </w:rPr>
        <w:t xml:space="preserve"> </w:t>
      </w:r>
      <w:r w:rsidRPr="00A4185A">
        <w:t xml:space="preserve">L, </w:t>
      </w:r>
      <w:proofErr w:type="spellStart"/>
      <w:r w:rsidRPr="00A4185A">
        <w:t>Bossolasco</w:t>
      </w:r>
      <w:proofErr w:type="spellEnd"/>
      <w:r w:rsidRPr="00A4185A">
        <w:t xml:space="preserve"> S, Boschini A, </w:t>
      </w:r>
      <w:proofErr w:type="spellStart"/>
      <w:r w:rsidRPr="00A4185A">
        <w:t>Franciotta</w:t>
      </w:r>
      <w:proofErr w:type="spellEnd"/>
      <w:r w:rsidRPr="00A4185A">
        <w:t xml:space="preserve"> D, </w:t>
      </w:r>
      <w:proofErr w:type="spellStart"/>
      <w:r w:rsidRPr="00A4185A">
        <w:t>Lazzarin</w:t>
      </w:r>
      <w:proofErr w:type="spellEnd"/>
      <w:r w:rsidRPr="00A4185A">
        <w:t xml:space="preserve"> A, Cinque P. JC virus DNA in plasma as a diagnostic and prognostic marker in Progressive</w:t>
      </w:r>
      <w:r>
        <w:t xml:space="preserve"> Multifocal Leukoencephalopathy. CID</w:t>
      </w:r>
      <w:r w:rsidR="006A77AF">
        <w:t>,</w:t>
      </w:r>
      <w:r>
        <w:t xml:space="preserve"> </w:t>
      </w:r>
      <w:r w:rsidR="006A77AF">
        <w:t xml:space="preserve">2018; </w:t>
      </w:r>
      <w:r w:rsidR="00A66C4C">
        <w:t>18;67(1):65-72.</w:t>
      </w:r>
    </w:p>
    <w:p w14:paraId="4BCAB0E3" w14:textId="77777777" w:rsidR="002A663C" w:rsidRDefault="002A663C" w:rsidP="009512F1">
      <w:pPr>
        <w:pStyle w:val="Default"/>
        <w:numPr>
          <w:ilvl w:val="0"/>
          <w:numId w:val="1"/>
        </w:numPr>
        <w:spacing w:before="60"/>
        <w:ind w:left="1440" w:hanging="540"/>
      </w:pPr>
      <w:r w:rsidRPr="002A663C">
        <w:t xml:space="preserve">Holmes CB, </w:t>
      </w:r>
      <w:r w:rsidRPr="002A663C">
        <w:rPr>
          <w:b/>
        </w:rPr>
        <w:t>Yiannoutsos CT</w:t>
      </w:r>
      <w:r w:rsidRPr="002A663C">
        <w:t xml:space="preserve">, Elul B, Bukusi E, </w:t>
      </w:r>
      <w:proofErr w:type="spellStart"/>
      <w:r w:rsidRPr="002A663C">
        <w:t>Ssali,J</w:t>
      </w:r>
      <w:proofErr w:type="spellEnd"/>
      <w:r w:rsidRPr="002A663C">
        <w:t xml:space="preserve">, </w:t>
      </w:r>
      <w:proofErr w:type="spellStart"/>
      <w:r w:rsidRPr="002A663C">
        <w:t>Kambugu</w:t>
      </w:r>
      <w:proofErr w:type="spellEnd"/>
      <w:r w:rsidRPr="002A663C">
        <w:t xml:space="preserve"> A, Musick BS, Cohen C, Williams C, Diero L, </w:t>
      </w:r>
      <w:proofErr w:type="spellStart"/>
      <w:r w:rsidRPr="002A663C">
        <w:t>Padian</w:t>
      </w:r>
      <w:proofErr w:type="spellEnd"/>
      <w:r w:rsidRPr="002A663C">
        <w:t xml:space="preserve"> N, Wools-Kaloustian </w:t>
      </w:r>
      <w:proofErr w:type="spellStart"/>
      <w:r w:rsidRPr="002A663C">
        <w:t>KK.Increased</w:t>
      </w:r>
      <w:proofErr w:type="spellEnd"/>
      <w:r w:rsidRPr="002A663C">
        <w:t xml:space="preserve"> prevalence of pregnancy and comparative risk of program attrition among individuals starting HIV treatment in East Africa</w:t>
      </w:r>
      <w:r w:rsidR="006A77AF">
        <w:t xml:space="preserve">. </w:t>
      </w:r>
      <w:proofErr w:type="spellStart"/>
      <w:r w:rsidR="006A77AF">
        <w:t>PLoS</w:t>
      </w:r>
      <w:proofErr w:type="spellEnd"/>
      <w:r w:rsidR="006A77AF">
        <w:t xml:space="preserve"> ONE, 2018; </w:t>
      </w:r>
      <w:r w:rsidR="00A66C4C">
        <w:t>13(1</w:t>
      </w:r>
      <w:proofErr w:type="gramStart"/>
      <w:r w:rsidR="00A66C4C">
        <w:t>):e</w:t>
      </w:r>
      <w:proofErr w:type="gramEnd"/>
      <w:r w:rsidR="00A66C4C">
        <w:t>0190828.</w:t>
      </w:r>
    </w:p>
    <w:p w14:paraId="39F0C8FC" w14:textId="77777777" w:rsidR="006F2E49" w:rsidRPr="00A66C4C" w:rsidRDefault="002A663C" w:rsidP="009512F1">
      <w:pPr>
        <w:pStyle w:val="Default"/>
        <w:numPr>
          <w:ilvl w:val="0"/>
          <w:numId w:val="1"/>
        </w:numPr>
        <w:spacing w:before="60"/>
        <w:ind w:left="1440" w:hanging="540"/>
        <w:rPr>
          <w:lang w:val="en-GB"/>
        </w:rPr>
      </w:pPr>
      <w:proofErr w:type="spellStart"/>
      <w:r w:rsidRPr="002A663C">
        <w:t>Nuwagaba-Biribonwoha</w:t>
      </w:r>
      <w:proofErr w:type="spellEnd"/>
      <w:r w:rsidRPr="002A663C">
        <w:t xml:space="preserve"> H, Kiragga AN, </w:t>
      </w:r>
      <w:r w:rsidRPr="00A66C4C">
        <w:rPr>
          <w:b/>
        </w:rPr>
        <w:t>Yiannoutsos CT</w:t>
      </w:r>
      <w:r w:rsidRPr="002A663C">
        <w:t xml:space="preserve">, Musick BS, Wools-Kaloustian KK, Ayaya S, Wolf H, </w:t>
      </w:r>
      <w:proofErr w:type="spellStart"/>
      <w:r w:rsidRPr="002A663C">
        <w:t>Lugina</w:t>
      </w:r>
      <w:proofErr w:type="spellEnd"/>
      <w:r w:rsidRPr="002A663C">
        <w:t xml:space="preserve"> E, Ssali J, Abrams EJ, Elul B, for the International Epidemiology Databases to Evaluate AIDS (</w:t>
      </w:r>
      <w:proofErr w:type="spellStart"/>
      <w:r w:rsidRPr="002A663C">
        <w:t>IeDEA</w:t>
      </w:r>
      <w:proofErr w:type="spellEnd"/>
      <w:r w:rsidRPr="002A663C">
        <w:t>) East Africa Collaboration</w:t>
      </w:r>
      <w:r>
        <w:t xml:space="preserve">. </w:t>
      </w:r>
      <w:r w:rsidRPr="002A663C">
        <w:t>Adolescent pregnancy: a critical barrier to retention on antiretroviral therapy (ART). J</w:t>
      </w:r>
      <w:r w:rsidR="00A66C4C">
        <w:t>I</w:t>
      </w:r>
      <w:r w:rsidRPr="002A663C">
        <w:t>A</w:t>
      </w:r>
      <w:r w:rsidR="00A66C4C">
        <w:t>S; 2018; Under revision</w:t>
      </w:r>
    </w:p>
    <w:p w14:paraId="655B4130" w14:textId="77777777" w:rsidR="006F2E49" w:rsidRPr="006F2E49" w:rsidRDefault="006F2E49" w:rsidP="009512F1">
      <w:pPr>
        <w:pStyle w:val="Default"/>
        <w:numPr>
          <w:ilvl w:val="0"/>
          <w:numId w:val="1"/>
        </w:numPr>
        <w:spacing w:before="60"/>
        <w:ind w:left="1440" w:hanging="540"/>
        <w:rPr>
          <w:bCs/>
        </w:rPr>
      </w:pPr>
      <w:r w:rsidRPr="006F2E49">
        <w:rPr>
          <w:lang w:val="en-GB"/>
        </w:rPr>
        <w:t xml:space="preserve">Vreeman RC, Ayaya SO, Musick BS, </w:t>
      </w:r>
      <w:r w:rsidRPr="006F2E49">
        <w:rPr>
          <w:b/>
          <w:lang w:val="en-GB"/>
        </w:rPr>
        <w:t>Yiannoutsos CT</w:t>
      </w:r>
      <w:r w:rsidRPr="006F2E49">
        <w:rPr>
          <w:lang w:val="en-GB"/>
        </w:rPr>
        <w:t xml:space="preserve">, Cohen CR, Nash D, </w:t>
      </w:r>
      <w:proofErr w:type="spellStart"/>
      <w:r w:rsidRPr="006F2E49">
        <w:rPr>
          <w:lang w:val="en-GB"/>
        </w:rPr>
        <w:t>Wabwire</w:t>
      </w:r>
      <w:proofErr w:type="spellEnd"/>
      <w:r w:rsidRPr="006F2E49">
        <w:rPr>
          <w:lang w:val="en-GB"/>
        </w:rPr>
        <w:t xml:space="preserve"> D, Wools-</w:t>
      </w:r>
      <w:proofErr w:type="spellStart"/>
      <w:r w:rsidRPr="006F2E49">
        <w:rPr>
          <w:lang w:val="en-GB"/>
        </w:rPr>
        <w:t>Kaloustian</w:t>
      </w:r>
      <w:proofErr w:type="spellEnd"/>
      <w:r w:rsidRPr="006F2E49">
        <w:rPr>
          <w:lang w:val="en-GB"/>
        </w:rPr>
        <w:t xml:space="preserve"> K, </w:t>
      </w:r>
      <w:proofErr w:type="spellStart"/>
      <w:r w:rsidRPr="006F2E49">
        <w:rPr>
          <w:lang w:val="en-GB"/>
        </w:rPr>
        <w:t>Wiehe</w:t>
      </w:r>
      <w:proofErr w:type="spellEnd"/>
      <w:r w:rsidRPr="006F2E49">
        <w:rPr>
          <w:lang w:val="en-GB"/>
        </w:rPr>
        <w:t xml:space="preserve"> SE. </w:t>
      </w:r>
      <w:r w:rsidRPr="006F2E49">
        <w:t>Adherence to antiretroviral therapy in a clinical cohort of HIV-infected children in East Africa.</w:t>
      </w:r>
      <w:r>
        <w:t xml:space="preserve"> PLoS ONE</w:t>
      </w:r>
      <w:r w:rsidR="006A77AF">
        <w:t xml:space="preserve">, 2018; </w:t>
      </w:r>
      <w:r w:rsidR="00A66C4C">
        <w:t>21;</w:t>
      </w:r>
      <w:r w:rsidR="00B67E0A">
        <w:t xml:space="preserve"> </w:t>
      </w:r>
      <w:r w:rsidR="00A66C4C">
        <w:t>13(2</w:t>
      </w:r>
      <w:proofErr w:type="gramStart"/>
      <w:r w:rsidR="00A66C4C">
        <w:t>):e</w:t>
      </w:r>
      <w:proofErr w:type="gramEnd"/>
      <w:r w:rsidR="00A66C4C">
        <w:t>0191848.</w:t>
      </w:r>
    </w:p>
    <w:p w14:paraId="78E0BFE0" w14:textId="77777777" w:rsidR="00A66C4C" w:rsidRDefault="006F2E49" w:rsidP="009512F1">
      <w:pPr>
        <w:pStyle w:val="Default"/>
        <w:numPr>
          <w:ilvl w:val="0"/>
          <w:numId w:val="1"/>
        </w:numPr>
        <w:spacing w:before="60"/>
        <w:ind w:left="1440" w:hanging="540"/>
        <w:rPr>
          <w:bCs/>
        </w:rPr>
      </w:pPr>
      <w:r w:rsidRPr="006F2E49">
        <w:t xml:space="preserve">Bakoyannis, G, Zhang, Y, </w:t>
      </w:r>
      <w:r w:rsidRPr="006F2E49">
        <w:rPr>
          <w:b/>
        </w:rPr>
        <w:t>Yiannoutsos, CT</w:t>
      </w:r>
      <w:r w:rsidRPr="006F2E49">
        <w:t xml:space="preserve">. Nonparametric inference for Markov processes with missing absorbing state. </w:t>
      </w:r>
      <w:r w:rsidR="00B67E0A">
        <w:rPr>
          <w:rStyle w:val="jrnl"/>
        </w:rPr>
        <w:t>Stat Sin</w:t>
      </w:r>
      <w:r w:rsidR="00B67E0A">
        <w:t>. 2019; 29(4):2083-2104</w:t>
      </w:r>
      <w:r w:rsidRPr="006F2E49">
        <w:t>.</w:t>
      </w:r>
    </w:p>
    <w:p w14:paraId="612DF4BA" w14:textId="77777777" w:rsidR="00A66C4C" w:rsidRPr="00A66C4C" w:rsidRDefault="00A66C4C" w:rsidP="009512F1">
      <w:pPr>
        <w:pStyle w:val="Default"/>
        <w:numPr>
          <w:ilvl w:val="0"/>
          <w:numId w:val="1"/>
        </w:numPr>
        <w:spacing w:before="60"/>
        <w:ind w:left="1440" w:hanging="540"/>
        <w:rPr>
          <w:bCs/>
        </w:rPr>
      </w:pPr>
      <w:r>
        <w:t xml:space="preserve">Kagaris D, </w:t>
      </w:r>
      <w:proofErr w:type="spellStart"/>
      <w:r>
        <w:t>Khamesipour</w:t>
      </w:r>
      <w:proofErr w:type="spellEnd"/>
      <w:r>
        <w:t xml:space="preserve"> A, </w:t>
      </w:r>
      <w:r w:rsidRPr="00A66C4C">
        <w:rPr>
          <w:b/>
          <w:bCs/>
        </w:rPr>
        <w:t>Yiannoutsos</w:t>
      </w:r>
      <w:r>
        <w:t xml:space="preserve"> </w:t>
      </w:r>
      <w:r w:rsidRPr="00A66C4C">
        <w:rPr>
          <w:b/>
        </w:rPr>
        <w:t>CT</w:t>
      </w:r>
      <w:r>
        <w:t xml:space="preserve">. </w:t>
      </w:r>
      <w:r w:rsidRPr="00A66C4C">
        <w:t>AUCTSP: an improved biomarker gene pair class predictor.</w:t>
      </w:r>
      <w:r>
        <w:t xml:space="preserve"> </w:t>
      </w:r>
      <w:r>
        <w:rPr>
          <w:rStyle w:val="jrnl"/>
        </w:rPr>
        <w:t>BMC Bioinformatics</w:t>
      </w:r>
      <w:r>
        <w:t>. 2018 Jun 26;19(1):244</w:t>
      </w:r>
    </w:p>
    <w:p w14:paraId="3B126341" w14:textId="77777777" w:rsidR="00A66C4C" w:rsidRDefault="00A66C4C" w:rsidP="009512F1">
      <w:pPr>
        <w:pStyle w:val="Default"/>
        <w:numPr>
          <w:ilvl w:val="0"/>
          <w:numId w:val="1"/>
        </w:numPr>
        <w:spacing w:before="60"/>
        <w:ind w:left="1440" w:hanging="540"/>
      </w:pPr>
      <w:proofErr w:type="spellStart"/>
      <w:r>
        <w:t>Desmonde</w:t>
      </w:r>
      <w:proofErr w:type="spellEnd"/>
      <w:r>
        <w:t xml:space="preserve"> S, </w:t>
      </w:r>
      <w:proofErr w:type="spellStart"/>
      <w:r>
        <w:t>Tanser</w:t>
      </w:r>
      <w:proofErr w:type="spellEnd"/>
      <w:r>
        <w:t xml:space="preserve"> F, Vreeman R, </w:t>
      </w:r>
      <w:proofErr w:type="spellStart"/>
      <w:r>
        <w:t>Takassi</w:t>
      </w:r>
      <w:proofErr w:type="spellEnd"/>
      <w:r>
        <w:t xml:space="preserve"> E, Edmonds A, </w:t>
      </w:r>
      <w:proofErr w:type="spellStart"/>
      <w:r>
        <w:t>Lumbiganon</w:t>
      </w:r>
      <w:proofErr w:type="spellEnd"/>
      <w:r>
        <w:t xml:space="preserve"> P, Pinto J, </w:t>
      </w:r>
      <w:proofErr w:type="spellStart"/>
      <w:r>
        <w:t>Malateste</w:t>
      </w:r>
      <w:proofErr w:type="spellEnd"/>
      <w:r>
        <w:t xml:space="preserve"> K, McGowan C, </w:t>
      </w:r>
      <w:proofErr w:type="spellStart"/>
      <w:r>
        <w:t>Kariminia</w:t>
      </w:r>
      <w:proofErr w:type="spellEnd"/>
      <w:r>
        <w:t xml:space="preserve"> A, </w:t>
      </w:r>
      <w:proofErr w:type="spellStart"/>
      <w:r>
        <w:t>Yotebieng</w:t>
      </w:r>
      <w:proofErr w:type="spellEnd"/>
      <w:r>
        <w:t xml:space="preserve"> M, </w:t>
      </w:r>
      <w:proofErr w:type="spellStart"/>
      <w:r>
        <w:t>Dicko</w:t>
      </w:r>
      <w:proofErr w:type="spellEnd"/>
      <w:r>
        <w:t xml:space="preserve"> F, </w:t>
      </w:r>
      <w:r w:rsidRPr="00A66C4C">
        <w:rPr>
          <w:b/>
          <w:bCs/>
        </w:rPr>
        <w:t>Yiannoutsos</w:t>
      </w:r>
      <w:r>
        <w:t xml:space="preserve"> C, </w:t>
      </w:r>
      <w:proofErr w:type="spellStart"/>
      <w:r>
        <w:t>Mubiana-Mbewe</w:t>
      </w:r>
      <w:proofErr w:type="spellEnd"/>
      <w:r>
        <w:t xml:space="preserve"> M, Wools-Kaloustian K, Davies MA, Leroy V; International Epidemiology Databases to Evaluate AIDS (</w:t>
      </w:r>
      <w:proofErr w:type="spellStart"/>
      <w:r>
        <w:t>IeDEA</w:t>
      </w:r>
      <w:proofErr w:type="spellEnd"/>
      <w:r>
        <w:t xml:space="preserve">) Pediatric Working Group. </w:t>
      </w:r>
      <w:r w:rsidRPr="00A66C4C">
        <w:t>Access to antiretroviral therapy in HIV-infected children aged 0-19 years in the International Epidemiology Databases to Evaluate AIDS (</w:t>
      </w:r>
      <w:proofErr w:type="spellStart"/>
      <w:r w:rsidRPr="00A66C4C">
        <w:t>IeDEA</w:t>
      </w:r>
      <w:proofErr w:type="spellEnd"/>
      <w:r w:rsidRPr="00A66C4C">
        <w:t>) Global Cohort Consortium, 2004-2015: A prospective cohort study.</w:t>
      </w:r>
      <w:r>
        <w:t xml:space="preserve"> </w:t>
      </w:r>
      <w:proofErr w:type="spellStart"/>
      <w:r>
        <w:rPr>
          <w:rStyle w:val="jrnl"/>
        </w:rPr>
        <w:t>PLoS</w:t>
      </w:r>
      <w:proofErr w:type="spellEnd"/>
      <w:r>
        <w:rPr>
          <w:rStyle w:val="jrnl"/>
        </w:rPr>
        <w:t xml:space="preserve"> Med</w:t>
      </w:r>
      <w:r>
        <w:t>. 2018 May 4;15(5</w:t>
      </w:r>
      <w:proofErr w:type="gramStart"/>
      <w:r>
        <w:t>):e</w:t>
      </w:r>
      <w:proofErr w:type="gramEnd"/>
      <w:r>
        <w:t>1002565.</w:t>
      </w:r>
    </w:p>
    <w:p w14:paraId="4B768CBB" w14:textId="77777777" w:rsidR="00A66C4C" w:rsidRDefault="00A66C4C" w:rsidP="009512F1">
      <w:pPr>
        <w:pStyle w:val="Default"/>
        <w:numPr>
          <w:ilvl w:val="0"/>
          <w:numId w:val="1"/>
        </w:numPr>
        <w:spacing w:before="60"/>
        <w:ind w:left="1440" w:hanging="540"/>
      </w:pPr>
      <w:proofErr w:type="spellStart"/>
      <w:r>
        <w:t>Tymejczyk</w:t>
      </w:r>
      <w:proofErr w:type="spellEnd"/>
      <w:r>
        <w:t xml:space="preserve"> O, Brazier E, </w:t>
      </w:r>
      <w:r w:rsidRPr="00A66C4C">
        <w:rPr>
          <w:b/>
          <w:bCs/>
        </w:rPr>
        <w:t>Yiannoutsos</w:t>
      </w:r>
      <w:r>
        <w:t xml:space="preserve"> C, Wools-Kaloustian K, </w:t>
      </w:r>
      <w:proofErr w:type="spellStart"/>
      <w:r>
        <w:t>Althoff</w:t>
      </w:r>
      <w:proofErr w:type="spellEnd"/>
      <w:r>
        <w:t xml:space="preserve"> K, Crabtree-Ramírez B, Van Nguyen K, </w:t>
      </w:r>
      <w:proofErr w:type="spellStart"/>
      <w:r>
        <w:t>Zaniewski</w:t>
      </w:r>
      <w:proofErr w:type="spellEnd"/>
      <w:r>
        <w:t xml:space="preserve"> E, </w:t>
      </w:r>
      <w:proofErr w:type="spellStart"/>
      <w:r>
        <w:t>Dabis</w:t>
      </w:r>
      <w:proofErr w:type="spellEnd"/>
      <w:r>
        <w:t xml:space="preserve"> F, </w:t>
      </w:r>
      <w:proofErr w:type="spellStart"/>
      <w:r>
        <w:t>Sinayobye</w:t>
      </w:r>
      <w:proofErr w:type="spellEnd"/>
      <w:r>
        <w:t xml:space="preserve"> JD, </w:t>
      </w:r>
      <w:proofErr w:type="spellStart"/>
      <w:r>
        <w:t>Anderegg</w:t>
      </w:r>
      <w:proofErr w:type="spellEnd"/>
      <w:r>
        <w:t xml:space="preserve"> N, Ford N, </w:t>
      </w:r>
      <w:proofErr w:type="spellStart"/>
      <w:r>
        <w:t>Wikramanayake</w:t>
      </w:r>
      <w:proofErr w:type="spellEnd"/>
      <w:r>
        <w:t xml:space="preserve"> R, Nash D; </w:t>
      </w:r>
      <w:proofErr w:type="spellStart"/>
      <w:r>
        <w:t>IeDEA</w:t>
      </w:r>
      <w:proofErr w:type="spellEnd"/>
      <w:r>
        <w:t xml:space="preserve"> Collaboration. </w:t>
      </w:r>
      <w:r w:rsidRPr="00A66C4C">
        <w:t xml:space="preserve">HIV treatment eligibility expansion and timely antiretroviral treatment initiation following enrollment in HIV care: A </w:t>
      </w:r>
      <w:proofErr w:type="spellStart"/>
      <w:r w:rsidRPr="00A66C4C">
        <w:t>metaregression</w:t>
      </w:r>
      <w:proofErr w:type="spellEnd"/>
      <w:r w:rsidRPr="00A66C4C">
        <w:t xml:space="preserve"> analysis of programmatic data from 22 countries.</w:t>
      </w:r>
      <w:r>
        <w:t xml:space="preserve">  </w:t>
      </w:r>
      <w:proofErr w:type="spellStart"/>
      <w:r>
        <w:rPr>
          <w:rStyle w:val="jrnl"/>
        </w:rPr>
        <w:t>PLoS</w:t>
      </w:r>
      <w:proofErr w:type="spellEnd"/>
      <w:r>
        <w:rPr>
          <w:rStyle w:val="jrnl"/>
        </w:rPr>
        <w:t xml:space="preserve"> Med</w:t>
      </w:r>
      <w:r>
        <w:t>. 2018 Mar 23;15(3</w:t>
      </w:r>
      <w:proofErr w:type="gramStart"/>
      <w:r>
        <w:t>):e</w:t>
      </w:r>
      <w:proofErr w:type="gramEnd"/>
      <w:r>
        <w:t xml:space="preserve">1002534. </w:t>
      </w:r>
    </w:p>
    <w:p w14:paraId="1E01ACCA" w14:textId="77777777" w:rsidR="00A908B9" w:rsidRDefault="00A66C4C" w:rsidP="009512F1">
      <w:pPr>
        <w:pStyle w:val="Default"/>
        <w:numPr>
          <w:ilvl w:val="0"/>
          <w:numId w:val="1"/>
        </w:numPr>
        <w:spacing w:before="60"/>
        <w:ind w:left="1440" w:hanging="540"/>
      </w:pPr>
      <w:r>
        <w:t xml:space="preserve">Wools-Kaloustian K, </w:t>
      </w:r>
      <w:proofErr w:type="spellStart"/>
      <w:r>
        <w:t>Marete</w:t>
      </w:r>
      <w:proofErr w:type="spellEnd"/>
      <w:r>
        <w:t xml:space="preserve"> I, Ayaya S, Sohn AH, Van Nguyen L, Li S, Leroy V, Musick BS, Newman JE, Edmonds A, Davies MA, </w:t>
      </w:r>
      <w:proofErr w:type="spellStart"/>
      <w:r>
        <w:t>Eboua</w:t>
      </w:r>
      <w:proofErr w:type="spellEnd"/>
      <w:r>
        <w:t xml:space="preserve"> FT, Obama MT, </w:t>
      </w:r>
      <w:proofErr w:type="spellStart"/>
      <w:r>
        <w:t>Yotebieng</w:t>
      </w:r>
      <w:proofErr w:type="spellEnd"/>
      <w:r>
        <w:t xml:space="preserve"> M, </w:t>
      </w:r>
      <w:proofErr w:type="spellStart"/>
      <w:r>
        <w:t>Sawry</w:t>
      </w:r>
      <w:proofErr w:type="spellEnd"/>
      <w:r>
        <w:t xml:space="preserve"> S, </w:t>
      </w:r>
      <w:proofErr w:type="spellStart"/>
      <w:r>
        <w:t>Mofenson</w:t>
      </w:r>
      <w:proofErr w:type="spellEnd"/>
      <w:r>
        <w:t xml:space="preserve"> LM, </w:t>
      </w:r>
      <w:r w:rsidRPr="00A66C4C">
        <w:rPr>
          <w:b/>
          <w:bCs/>
        </w:rPr>
        <w:t>Yiannoutsos</w:t>
      </w:r>
      <w:r>
        <w:t xml:space="preserve"> CT. </w:t>
      </w:r>
      <w:r w:rsidRPr="00A66C4C">
        <w:t xml:space="preserve">Time to First-Line </w:t>
      </w:r>
      <w:r w:rsidRPr="00A66C4C">
        <w:lastRenderedPageBreak/>
        <w:t xml:space="preserve">ART Failure and Time to Second-Line ART Switch in the </w:t>
      </w:r>
      <w:proofErr w:type="spellStart"/>
      <w:r w:rsidRPr="00A66C4C">
        <w:t>IeDEA</w:t>
      </w:r>
      <w:proofErr w:type="spellEnd"/>
      <w:r w:rsidRPr="00A66C4C">
        <w:t xml:space="preserve"> Pediatric Cohort.</w:t>
      </w:r>
      <w:r>
        <w:t xml:space="preserve"> </w:t>
      </w:r>
      <w:r>
        <w:rPr>
          <w:rStyle w:val="jrnl"/>
        </w:rPr>
        <w:t xml:space="preserve">J </w:t>
      </w:r>
      <w:proofErr w:type="spellStart"/>
      <w:r>
        <w:rPr>
          <w:rStyle w:val="jrnl"/>
        </w:rPr>
        <w:t>Acquir</w:t>
      </w:r>
      <w:proofErr w:type="spellEnd"/>
      <w:r>
        <w:rPr>
          <w:rStyle w:val="jrnl"/>
        </w:rPr>
        <w:t xml:space="preserve"> Immune </w:t>
      </w:r>
      <w:proofErr w:type="spellStart"/>
      <w:r>
        <w:rPr>
          <w:rStyle w:val="jrnl"/>
        </w:rPr>
        <w:t>Defic</w:t>
      </w:r>
      <w:proofErr w:type="spellEnd"/>
      <w:r>
        <w:rPr>
          <w:rStyle w:val="jrnl"/>
        </w:rPr>
        <w:t xml:space="preserve"> </w:t>
      </w:r>
      <w:proofErr w:type="spellStart"/>
      <w:r>
        <w:rPr>
          <w:rStyle w:val="jrnl"/>
        </w:rPr>
        <w:t>Syndr</w:t>
      </w:r>
      <w:proofErr w:type="spellEnd"/>
      <w:r>
        <w:t>. 2018 Jun 1;78(2):221-230.</w:t>
      </w:r>
    </w:p>
    <w:p w14:paraId="414E8678" w14:textId="77777777" w:rsidR="00A908B9" w:rsidRPr="00A908B9" w:rsidRDefault="00A908B9" w:rsidP="009512F1">
      <w:pPr>
        <w:pStyle w:val="Default"/>
        <w:numPr>
          <w:ilvl w:val="0"/>
          <w:numId w:val="1"/>
        </w:numPr>
        <w:spacing w:before="60"/>
        <w:ind w:left="1440" w:hanging="540"/>
      </w:pPr>
      <w:proofErr w:type="spellStart"/>
      <w:r w:rsidRPr="00A908B9">
        <w:t>Apondi</w:t>
      </w:r>
      <w:proofErr w:type="spellEnd"/>
      <w:r w:rsidRPr="00A908B9">
        <w:t xml:space="preserve"> E, Humphrey JM, Sang E, Mwangi A, </w:t>
      </w:r>
      <w:proofErr w:type="spellStart"/>
      <w:r w:rsidRPr="00A908B9">
        <w:t>Keter</w:t>
      </w:r>
      <w:proofErr w:type="spellEnd"/>
      <w:r w:rsidRPr="00A908B9">
        <w:t xml:space="preserve"> A, Musick BS, </w:t>
      </w:r>
      <w:proofErr w:type="spellStart"/>
      <w:r w:rsidRPr="00A908B9">
        <w:t>Nalugoda</w:t>
      </w:r>
      <w:proofErr w:type="spellEnd"/>
      <w:r w:rsidRPr="00A908B9">
        <w:t xml:space="preserve"> FK, Ssali J, Bukusi E, </w:t>
      </w:r>
      <w:r w:rsidRPr="00A908B9">
        <w:rPr>
          <w:b/>
          <w:bCs/>
        </w:rPr>
        <w:t>Yiannoutsos</w:t>
      </w:r>
      <w:r w:rsidRPr="00A908B9">
        <w:rPr>
          <w:b/>
        </w:rPr>
        <w:t> CT</w:t>
      </w:r>
      <w:r w:rsidRPr="00A908B9">
        <w:t>, Wools-Kaloustian K, Ayaya S.</w:t>
      </w:r>
      <w:r w:rsidRPr="00A908B9">
        <w:rPr>
          <w:b/>
        </w:rPr>
        <w:t xml:space="preserve"> </w:t>
      </w:r>
      <w:r w:rsidRPr="00A908B9">
        <w:t xml:space="preserve">Trends Over Time for Adolescents Enrolling in HIV Care in Kenya, Tanzania, and Uganda from 2001-2014. </w:t>
      </w:r>
      <w:r w:rsidRPr="00A908B9">
        <w:rPr>
          <w:shd w:val="clear" w:color="auto" w:fill="FFFFFF"/>
        </w:rPr>
        <w:t xml:space="preserve">J </w:t>
      </w:r>
      <w:proofErr w:type="spellStart"/>
      <w:r w:rsidRPr="00A908B9">
        <w:rPr>
          <w:shd w:val="clear" w:color="auto" w:fill="FFFFFF"/>
        </w:rPr>
        <w:t>Acquir</w:t>
      </w:r>
      <w:proofErr w:type="spellEnd"/>
      <w:r w:rsidRPr="00A908B9">
        <w:rPr>
          <w:shd w:val="clear" w:color="auto" w:fill="FFFFFF"/>
        </w:rPr>
        <w:t xml:space="preserve"> Immune </w:t>
      </w:r>
      <w:proofErr w:type="spellStart"/>
      <w:r w:rsidRPr="00A908B9">
        <w:rPr>
          <w:shd w:val="clear" w:color="auto" w:fill="FFFFFF"/>
        </w:rPr>
        <w:t>Defic</w:t>
      </w:r>
      <w:proofErr w:type="spellEnd"/>
      <w:r w:rsidRPr="00A908B9">
        <w:rPr>
          <w:shd w:val="clear" w:color="auto" w:fill="FFFFFF"/>
        </w:rPr>
        <w:t xml:space="preserve"> </w:t>
      </w:r>
      <w:proofErr w:type="spellStart"/>
      <w:r w:rsidRPr="00A908B9">
        <w:rPr>
          <w:shd w:val="clear" w:color="auto" w:fill="FFFFFF"/>
        </w:rPr>
        <w:t>Syndr</w:t>
      </w:r>
      <w:proofErr w:type="spellEnd"/>
      <w:r w:rsidRPr="00A908B9">
        <w:rPr>
          <w:shd w:val="clear" w:color="auto" w:fill="FFFFFF"/>
        </w:rPr>
        <w:t>. 20</w:t>
      </w:r>
      <w:r>
        <w:rPr>
          <w:shd w:val="clear" w:color="auto" w:fill="FFFFFF"/>
        </w:rPr>
        <w:t>18</w:t>
      </w:r>
      <w:r w:rsidR="00EB2943">
        <w:t>;79(2):164-172.</w:t>
      </w:r>
    </w:p>
    <w:p w14:paraId="7C896F33" w14:textId="77777777" w:rsidR="00EB2943" w:rsidRDefault="00A908B9" w:rsidP="009512F1">
      <w:pPr>
        <w:pStyle w:val="Default"/>
        <w:numPr>
          <w:ilvl w:val="0"/>
          <w:numId w:val="1"/>
        </w:numPr>
        <w:spacing w:before="60"/>
        <w:ind w:left="1440" w:hanging="540"/>
      </w:pPr>
      <w:proofErr w:type="spellStart"/>
      <w:r w:rsidRPr="00A908B9">
        <w:rPr>
          <w:rFonts w:eastAsia="TimesNewRoman"/>
        </w:rPr>
        <w:t>Nuwagaba-Biribonwoha</w:t>
      </w:r>
      <w:proofErr w:type="spellEnd"/>
      <w:r w:rsidRPr="00A908B9">
        <w:rPr>
          <w:rFonts w:eastAsia="TimesNewRoman"/>
        </w:rPr>
        <w:t xml:space="preserve"> H, Kiragga AN, </w:t>
      </w:r>
      <w:r w:rsidRPr="00A908B9">
        <w:rPr>
          <w:rFonts w:eastAsia="TimesNewRoman"/>
          <w:b/>
        </w:rPr>
        <w:t>Yiannoutsos CT</w:t>
      </w:r>
      <w:r w:rsidRPr="00A908B9">
        <w:rPr>
          <w:rFonts w:eastAsia="TimesNewRoman"/>
        </w:rPr>
        <w:t xml:space="preserve">, Musick BS, Wools-Kaloustian KK, Ayaya S, Wolf H, </w:t>
      </w:r>
      <w:proofErr w:type="spellStart"/>
      <w:r w:rsidRPr="00A908B9">
        <w:rPr>
          <w:rFonts w:eastAsia="TimesNewRoman"/>
        </w:rPr>
        <w:t>Lugina</w:t>
      </w:r>
      <w:proofErr w:type="spellEnd"/>
      <w:r w:rsidRPr="00A908B9">
        <w:rPr>
          <w:rFonts w:eastAsia="TimesNewRoman"/>
        </w:rPr>
        <w:t xml:space="preserve"> E, Ssali J, Abrams EJ, Elul B, for the International epidemiologic Databases to Evaluate AIDS (</w:t>
      </w:r>
      <w:proofErr w:type="spellStart"/>
      <w:r w:rsidRPr="00A908B9">
        <w:rPr>
          <w:rFonts w:eastAsia="TimesNewRoman"/>
        </w:rPr>
        <w:t>IeDEA</w:t>
      </w:r>
      <w:proofErr w:type="spellEnd"/>
      <w:r w:rsidRPr="00A908B9">
        <w:rPr>
          <w:rFonts w:eastAsia="TimesNewRoman"/>
        </w:rPr>
        <w:t xml:space="preserve">) East Africa Collaboration. </w:t>
      </w:r>
      <w:r w:rsidRPr="00A908B9">
        <w:rPr>
          <w:bCs/>
        </w:rPr>
        <w:t xml:space="preserve">Adolescent pregnancy at antiretroviral therapy (ART) initiation: a critical barrier to retention on ART. J Int AIDS Soc. 2018. </w:t>
      </w:r>
      <w:r w:rsidR="00EB2943">
        <w:t>21(9</w:t>
      </w:r>
      <w:proofErr w:type="gramStart"/>
      <w:r w:rsidR="00EB2943">
        <w:t>):e</w:t>
      </w:r>
      <w:proofErr w:type="gramEnd"/>
      <w:r w:rsidR="00EB2943">
        <w:t>25178</w:t>
      </w:r>
      <w:r w:rsidRPr="00A908B9">
        <w:rPr>
          <w:bCs/>
        </w:rPr>
        <w:t>.</w:t>
      </w:r>
    </w:p>
    <w:p w14:paraId="3F7BEDEA" w14:textId="77777777" w:rsidR="00EB2943" w:rsidRDefault="00EB2943" w:rsidP="009512F1">
      <w:pPr>
        <w:pStyle w:val="Default"/>
        <w:numPr>
          <w:ilvl w:val="0"/>
          <w:numId w:val="1"/>
        </w:numPr>
        <w:spacing w:before="60"/>
        <w:ind w:left="1440" w:hanging="540"/>
      </w:pPr>
      <w:proofErr w:type="spellStart"/>
      <w:r>
        <w:t>Gbolahan</w:t>
      </w:r>
      <w:proofErr w:type="spellEnd"/>
      <w:r>
        <w:t xml:space="preserve"> OB, Porter RF, Salter JT, </w:t>
      </w:r>
      <w:r w:rsidRPr="00EB2943">
        <w:rPr>
          <w:b/>
          <w:bCs/>
        </w:rPr>
        <w:t>Yiannoutsos</w:t>
      </w:r>
      <w:r>
        <w:t xml:space="preserve"> C, Burns M, </w:t>
      </w:r>
      <w:proofErr w:type="spellStart"/>
      <w:r>
        <w:t>Chiorean</w:t>
      </w:r>
      <w:proofErr w:type="spellEnd"/>
      <w:r>
        <w:t xml:space="preserve"> EG, Loehrer PJ Sr. </w:t>
      </w:r>
      <w:r w:rsidRPr="00EB2943">
        <w:t>A Phase II Study of Pemetrexed in Patients with Recurrent Thymoma and Thymic Carcinoma.</w:t>
      </w:r>
      <w:r>
        <w:t xml:space="preserve"> </w:t>
      </w:r>
      <w:r>
        <w:rPr>
          <w:rStyle w:val="jrnl"/>
        </w:rPr>
        <w:t xml:space="preserve">J </w:t>
      </w:r>
      <w:proofErr w:type="spellStart"/>
      <w:r>
        <w:rPr>
          <w:rStyle w:val="jrnl"/>
        </w:rPr>
        <w:t>Thorac</w:t>
      </w:r>
      <w:proofErr w:type="spellEnd"/>
      <w:r>
        <w:rPr>
          <w:rStyle w:val="jrnl"/>
        </w:rPr>
        <w:t xml:space="preserve"> Oncol</w:t>
      </w:r>
      <w:r>
        <w:t xml:space="preserve">. 2018 Dec;13(12):1940-1948. </w:t>
      </w:r>
    </w:p>
    <w:p w14:paraId="1063038D" w14:textId="77777777" w:rsidR="00EB2943" w:rsidRDefault="00EB2943" w:rsidP="009512F1">
      <w:pPr>
        <w:pStyle w:val="Default"/>
        <w:numPr>
          <w:ilvl w:val="0"/>
          <w:numId w:val="1"/>
        </w:numPr>
        <w:spacing w:before="60"/>
        <w:ind w:left="1440" w:hanging="540"/>
      </w:pPr>
      <w:proofErr w:type="spellStart"/>
      <w:r>
        <w:t>Yotebieng</w:t>
      </w:r>
      <w:proofErr w:type="spellEnd"/>
      <w:r>
        <w:t xml:space="preserve"> M, Brazier E, Addison D, Kimmel AD, Cornell M, Keiser O, </w:t>
      </w:r>
      <w:proofErr w:type="spellStart"/>
      <w:r>
        <w:t>Parcesepe</w:t>
      </w:r>
      <w:proofErr w:type="spellEnd"/>
      <w:r>
        <w:t xml:space="preserve"> AM, </w:t>
      </w:r>
      <w:proofErr w:type="spellStart"/>
      <w:r>
        <w:t>Onovo</w:t>
      </w:r>
      <w:proofErr w:type="spellEnd"/>
      <w:r>
        <w:t xml:space="preserve"> A, Lancaster KE, Castelnuovo B, Murnane PM, Cohen CR, Vreeman RC, Davies MA, Duda SN, </w:t>
      </w:r>
      <w:r w:rsidRPr="00EB2943">
        <w:rPr>
          <w:b/>
          <w:bCs/>
        </w:rPr>
        <w:t>Yiannoutsos</w:t>
      </w:r>
      <w:r>
        <w:t xml:space="preserve"> CT, Bono RS, </w:t>
      </w:r>
      <w:proofErr w:type="spellStart"/>
      <w:r>
        <w:t>Agler</w:t>
      </w:r>
      <w:proofErr w:type="spellEnd"/>
      <w:r>
        <w:t xml:space="preserve"> R, Bernard C, </w:t>
      </w:r>
      <w:proofErr w:type="spellStart"/>
      <w:r>
        <w:t>Syvertsen</w:t>
      </w:r>
      <w:proofErr w:type="spellEnd"/>
      <w:r>
        <w:t xml:space="preserve"> JL, </w:t>
      </w:r>
      <w:proofErr w:type="spellStart"/>
      <w:r>
        <w:t>Sinayobye</w:t>
      </w:r>
      <w:proofErr w:type="spellEnd"/>
      <w:r>
        <w:t xml:space="preserve"> JD, </w:t>
      </w:r>
      <w:proofErr w:type="spellStart"/>
      <w:r>
        <w:t>Wikramanayake</w:t>
      </w:r>
      <w:proofErr w:type="spellEnd"/>
      <w:r>
        <w:t xml:space="preserve"> R, Sohn AH, von Groote PM, </w:t>
      </w:r>
      <w:proofErr w:type="spellStart"/>
      <w:r>
        <w:t>Wandeler</w:t>
      </w:r>
      <w:proofErr w:type="spellEnd"/>
      <w:r>
        <w:t xml:space="preserve"> G, Leroy V, Williams CF, Wools-Kaloustian K, Nash D; </w:t>
      </w:r>
      <w:proofErr w:type="spellStart"/>
      <w:r>
        <w:t>IeDEA</w:t>
      </w:r>
      <w:proofErr w:type="spellEnd"/>
      <w:r>
        <w:t xml:space="preserve"> Treat All in sub-Saharan Africa Consensus Statement Working Group. </w:t>
      </w:r>
      <w:r w:rsidRPr="00EB2943">
        <w:t>Research priorities to inform "Treat All" policy implementation for people living with HIV in sub-Saharan Africa: a consensus statement from the International epidemiology Databases to Evaluate AIDS (</w:t>
      </w:r>
      <w:proofErr w:type="spellStart"/>
      <w:r w:rsidRPr="00EB2943">
        <w:t>IeDEA</w:t>
      </w:r>
      <w:proofErr w:type="spellEnd"/>
      <w:r w:rsidRPr="00EB2943">
        <w:t>).</w:t>
      </w:r>
      <w:r>
        <w:t xml:space="preserve"> </w:t>
      </w:r>
      <w:r>
        <w:rPr>
          <w:rStyle w:val="jrnl"/>
        </w:rPr>
        <w:t>J Int AIDS Soc</w:t>
      </w:r>
      <w:r>
        <w:t>. 2019 Jan;22(1</w:t>
      </w:r>
      <w:proofErr w:type="gramStart"/>
      <w:r>
        <w:t>):e</w:t>
      </w:r>
      <w:proofErr w:type="gramEnd"/>
      <w:r>
        <w:t>25218.</w:t>
      </w:r>
    </w:p>
    <w:p w14:paraId="418BEE05" w14:textId="77777777" w:rsidR="000D2970" w:rsidRPr="000D2970" w:rsidRDefault="00B0649D" w:rsidP="009577F3">
      <w:pPr>
        <w:pStyle w:val="Default"/>
        <w:numPr>
          <w:ilvl w:val="0"/>
          <w:numId w:val="1"/>
        </w:numPr>
        <w:spacing w:before="60"/>
        <w:ind w:left="1440" w:hanging="540"/>
        <w:rPr>
          <w:bCs/>
        </w:rPr>
      </w:pPr>
      <w:r w:rsidRPr="00B0649D">
        <w:t>Edwards JK, Bakoyannis G</w:t>
      </w:r>
      <w:r w:rsidRPr="000D2970">
        <w:rPr>
          <w:b/>
        </w:rPr>
        <w:t>, Yiannoutsos CT</w:t>
      </w:r>
      <w:r w:rsidRPr="00B0649D">
        <w:t xml:space="preserve">, Mburu MW, Cole SR. </w:t>
      </w:r>
      <w:r w:rsidRPr="000D2970">
        <w:rPr>
          <w:bCs/>
        </w:rPr>
        <w:t xml:space="preserve">Nonparametric estimation of the cumulative incidence function under outcome misclassification using external validation data. </w:t>
      </w:r>
      <w:r w:rsidR="000D2970">
        <w:rPr>
          <w:rStyle w:val="jrnl"/>
        </w:rPr>
        <w:t>Stat Med</w:t>
      </w:r>
      <w:r w:rsidR="000D2970">
        <w:t>. 2019;38(29):5512-5527</w:t>
      </w:r>
    </w:p>
    <w:p w14:paraId="30371FB1" w14:textId="77777777" w:rsidR="00B67E0A" w:rsidRPr="00B67E0A" w:rsidRDefault="00F26AD9" w:rsidP="009577F3">
      <w:pPr>
        <w:pStyle w:val="Default"/>
        <w:numPr>
          <w:ilvl w:val="0"/>
          <w:numId w:val="1"/>
        </w:numPr>
        <w:spacing w:before="60"/>
        <w:ind w:left="1440" w:hanging="540"/>
        <w:rPr>
          <w:bCs/>
        </w:rPr>
      </w:pPr>
      <w:r w:rsidRPr="00B67E0A">
        <w:rPr>
          <w:bCs/>
        </w:rPr>
        <w:t xml:space="preserve">Park J, Bakoyannis G, </w:t>
      </w:r>
      <w:r w:rsidRPr="00B67E0A">
        <w:rPr>
          <w:b/>
          <w:bCs/>
        </w:rPr>
        <w:t>Yiannoutsos CT</w:t>
      </w:r>
      <w:r w:rsidRPr="00B67E0A">
        <w:rPr>
          <w:bCs/>
        </w:rPr>
        <w:t xml:space="preserve">. Semiparametric Competing Risks Regression under Interval Censoring: The R Package </w:t>
      </w:r>
      <w:proofErr w:type="spellStart"/>
      <w:r w:rsidRPr="00F26AD9">
        <w:t>intccr</w:t>
      </w:r>
      <w:proofErr w:type="spellEnd"/>
      <w:r>
        <w:t xml:space="preserve">. </w:t>
      </w:r>
      <w:proofErr w:type="spellStart"/>
      <w:r w:rsidR="00B67E0A">
        <w:rPr>
          <w:rStyle w:val="jrnl"/>
        </w:rPr>
        <w:t>Comput</w:t>
      </w:r>
      <w:proofErr w:type="spellEnd"/>
      <w:r w:rsidR="00B67E0A">
        <w:rPr>
          <w:rStyle w:val="jrnl"/>
        </w:rPr>
        <w:t xml:space="preserve"> Methods Programs Biomed</w:t>
      </w:r>
      <w:r w:rsidR="006E661A">
        <w:t xml:space="preserve">. </w:t>
      </w:r>
      <w:proofErr w:type="gramStart"/>
      <w:r w:rsidR="006E661A">
        <w:t>2019</w:t>
      </w:r>
      <w:r w:rsidR="00B67E0A">
        <w:t>;173:167</w:t>
      </w:r>
      <w:proofErr w:type="gramEnd"/>
      <w:r w:rsidR="00B67E0A">
        <w:t>-176</w:t>
      </w:r>
    </w:p>
    <w:p w14:paraId="4DC79607" w14:textId="77777777" w:rsidR="00C9258A" w:rsidRPr="00B67E0A" w:rsidRDefault="006C3B67" w:rsidP="009577F3">
      <w:pPr>
        <w:pStyle w:val="Default"/>
        <w:numPr>
          <w:ilvl w:val="0"/>
          <w:numId w:val="1"/>
        </w:numPr>
        <w:spacing w:before="60"/>
        <w:ind w:left="1440" w:hanging="540"/>
        <w:rPr>
          <w:bCs/>
        </w:rPr>
      </w:pPr>
      <w:r w:rsidRPr="006C3B67">
        <w:t xml:space="preserve">Tran L, </w:t>
      </w:r>
      <w:r w:rsidRPr="00B67E0A">
        <w:rPr>
          <w:b/>
        </w:rPr>
        <w:t>Yiannoutsos CT</w:t>
      </w:r>
      <w:r w:rsidRPr="006C3B67">
        <w:t xml:space="preserve">, Wools-Kaloustian KK, </w:t>
      </w:r>
      <w:proofErr w:type="spellStart"/>
      <w:r w:rsidRPr="006C3B67">
        <w:t>Siika</w:t>
      </w:r>
      <w:proofErr w:type="spellEnd"/>
      <w:r w:rsidRPr="006C3B67">
        <w:t xml:space="preserve"> A, van der </w:t>
      </w:r>
      <w:proofErr w:type="spellStart"/>
      <w:r w:rsidRPr="006C3B67">
        <w:t>Laan</w:t>
      </w:r>
      <w:proofErr w:type="spellEnd"/>
      <w:r w:rsidRPr="006C3B67">
        <w:t xml:space="preserve"> MJ, Petersen M. Double robust efficient estimators of longitudinal treatment effects: Comparative performance in simulations and a case study.</w:t>
      </w:r>
      <w:r>
        <w:t xml:space="preserve"> </w:t>
      </w:r>
      <w:r w:rsidR="00FC5740">
        <w:t xml:space="preserve">Int J </w:t>
      </w:r>
      <w:proofErr w:type="spellStart"/>
      <w:r w:rsidR="00FC5740">
        <w:t>Biostat</w:t>
      </w:r>
      <w:proofErr w:type="spellEnd"/>
      <w:r w:rsidR="00FC5740">
        <w:t>.</w:t>
      </w:r>
      <w:r w:rsidR="00B67E0A">
        <w:t xml:space="preserve"> 2019 Feb 26</w:t>
      </w:r>
      <w:r w:rsidR="00FC5740">
        <w:t>.</w:t>
      </w:r>
    </w:p>
    <w:p w14:paraId="7CD36461" w14:textId="77777777" w:rsidR="000D2970" w:rsidRPr="000D2970" w:rsidRDefault="00C9258A" w:rsidP="000D2970">
      <w:pPr>
        <w:pStyle w:val="Default"/>
        <w:numPr>
          <w:ilvl w:val="0"/>
          <w:numId w:val="1"/>
        </w:numPr>
        <w:spacing w:before="60"/>
        <w:ind w:left="1440" w:hanging="540"/>
        <w:rPr>
          <w:bCs/>
        </w:rPr>
      </w:pPr>
      <w:r w:rsidRPr="00C9258A">
        <w:t xml:space="preserve">Greene MS, Vest JR, Chambers RA, </w:t>
      </w:r>
      <w:r w:rsidRPr="00C9258A">
        <w:rPr>
          <w:b/>
        </w:rPr>
        <w:t xml:space="preserve">Yiannoutsos </w:t>
      </w:r>
      <w:proofErr w:type="gramStart"/>
      <w:r w:rsidRPr="00C9258A">
        <w:rPr>
          <w:b/>
        </w:rPr>
        <w:t>CT</w:t>
      </w:r>
      <w:r w:rsidRPr="00C9258A">
        <w:t>,  Wright</w:t>
      </w:r>
      <w:proofErr w:type="gramEnd"/>
      <w:r w:rsidRPr="00C9258A">
        <w:t xml:space="preserve"> ER, Steel GK, Zollinger TW. Increasing Incidence and Geographic Patterns of Neonatal Abstinence Syndrome across the U.S., 2008-2014</w:t>
      </w:r>
      <w:r>
        <w:t xml:space="preserve">. Maternal Child Health Journal. </w:t>
      </w:r>
      <w:r w:rsidR="0042705B">
        <w:t xml:space="preserve">Biometrical Journal. </w:t>
      </w:r>
      <w:r>
        <w:t>Under revision.</w:t>
      </w:r>
    </w:p>
    <w:p w14:paraId="54BED546" w14:textId="77777777" w:rsidR="000D2970" w:rsidRPr="000D2970" w:rsidRDefault="000D2970" w:rsidP="000D2970">
      <w:pPr>
        <w:pStyle w:val="Default"/>
        <w:numPr>
          <w:ilvl w:val="0"/>
          <w:numId w:val="1"/>
        </w:numPr>
        <w:spacing w:before="60"/>
        <w:ind w:left="1440" w:hanging="540"/>
        <w:rPr>
          <w:bCs/>
        </w:rPr>
      </w:pPr>
      <w:r w:rsidRPr="000D2970">
        <w:t xml:space="preserve">Qian T, Frangakis C, </w:t>
      </w:r>
      <w:r w:rsidRPr="000D2970">
        <w:rPr>
          <w:b/>
        </w:rPr>
        <w:t>Yiannoutsos C</w:t>
      </w:r>
      <w:r w:rsidRPr="000D2970">
        <w:t>. Deductive semiparametric estimation in double-sampling designs. SIBS</w:t>
      </w:r>
      <w:r w:rsidR="0042705B">
        <w:t>.</w:t>
      </w:r>
      <w:r w:rsidRPr="000D2970">
        <w:t xml:space="preserve"> Accepted.</w:t>
      </w:r>
    </w:p>
    <w:p w14:paraId="3808B7F8" w14:textId="77777777" w:rsidR="000D2970" w:rsidRDefault="000D2970" w:rsidP="000D2970">
      <w:pPr>
        <w:pStyle w:val="Default"/>
        <w:numPr>
          <w:ilvl w:val="0"/>
          <w:numId w:val="1"/>
        </w:numPr>
        <w:spacing w:before="60"/>
        <w:ind w:left="1440" w:hanging="540"/>
      </w:pPr>
      <w:r w:rsidRPr="000D2970">
        <w:t>Johnson</w:t>
      </w:r>
      <w:r>
        <w:t xml:space="preserve"> LF</w:t>
      </w:r>
      <w:r w:rsidRPr="000D2970">
        <w:t xml:space="preserve">, </w:t>
      </w:r>
      <w:proofErr w:type="spellStart"/>
      <w:r w:rsidRPr="000D2970">
        <w:t>Anderegg</w:t>
      </w:r>
      <w:proofErr w:type="spellEnd"/>
      <w:r>
        <w:t xml:space="preserve"> N</w:t>
      </w:r>
      <w:r w:rsidRPr="000D2970">
        <w:t xml:space="preserve">, </w:t>
      </w:r>
      <w:proofErr w:type="spellStart"/>
      <w:r w:rsidRPr="000D2970">
        <w:t>Zaniewski</w:t>
      </w:r>
      <w:proofErr w:type="spellEnd"/>
      <w:r>
        <w:t xml:space="preserve"> E</w:t>
      </w:r>
      <w:r w:rsidRPr="000D2970">
        <w:t>,</w:t>
      </w:r>
      <w:r>
        <w:t xml:space="preserve"> </w:t>
      </w:r>
      <w:r w:rsidRPr="000D2970">
        <w:t>Eaton</w:t>
      </w:r>
      <w:r>
        <w:t xml:space="preserve"> JW</w:t>
      </w:r>
      <w:r w:rsidRPr="000D2970">
        <w:t xml:space="preserve">, </w:t>
      </w:r>
      <w:proofErr w:type="spellStart"/>
      <w:r w:rsidRPr="000D2970">
        <w:t>Rebeirod</w:t>
      </w:r>
      <w:proofErr w:type="spellEnd"/>
      <w:r>
        <w:t xml:space="preserve"> PF</w:t>
      </w:r>
      <w:r w:rsidRPr="000D2970">
        <w:t>,</w:t>
      </w:r>
      <w:r>
        <w:t xml:space="preserve"> </w:t>
      </w:r>
      <w:proofErr w:type="spellStart"/>
      <w:r w:rsidRPr="000D2970">
        <w:t>Carriquiry</w:t>
      </w:r>
      <w:proofErr w:type="spellEnd"/>
      <w:r>
        <w:t xml:space="preserve"> G</w:t>
      </w:r>
      <w:r w:rsidRPr="000D2970">
        <w:t>,</w:t>
      </w:r>
      <w:r>
        <w:t xml:space="preserve"> </w:t>
      </w:r>
      <w:r w:rsidRPr="000D2970">
        <w:t xml:space="preserve">Nash D, </w:t>
      </w:r>
      <w:proofErr w:type="spellStart"/>
      <w:r w:rsidRPr="000D2970">
        <w:t>Yotebieng</w:t>
      </w:r>
      <w:proofErr w:type="spellEnd"/>
      <w:r>
        <w:t xml:space="preserve"> M</w:t>
      </w:r>
      <w:r w:rsidRPr="000D2970">
        <w:t xml:space="preserve">, </w:t>
      </w:r>
      <w:proofErr w:type="spellStart"/>
      <w:r w:rsidRPr="000D2970">
        <w:t>Ekouevi</w:t>
      </w:r>
      <w:proofErr w:type="spellEnd"/>
      <w:r>
        <w:t xml:space="preserve"> DK</w:t>
      </w:r>
      <w:r w:rsidRPr="000D2970">
        <w:t>,</w:t>
      </w:r>
      <w:r>
        <w:t xml:space="preserve"> </w:t>
      </w:r>
      <w:r w:rsidRPr="000D2970">
        <w:t>Holmes</w:t>
      </w:r>
      <w:r>
        <w:t xml:space="preserve"> CB</w:t>
      </w:r>
      <w:r w:rsidRPr="000D2970">
        <w:t>, Choi</w:t>
      </w:r>
      <w:r>
        <w:t xml:space="preserve"> JY</w:t>
      </w:r>
      <w:r w:rsidRPr="000D2970">
        <w:t xml:space="preserve">, </w:t>
      </w:r>
      <w:proofErr w:type="spellStart"/>
      <w:r w:rsidRPr="000D2970">
        <w:t>Jiamsakulo</w:t>
      </w:r>
      <w:proofErr w:type="spellEnd"/>
      <w:r>
        <w:t xml:space="preserve"> A</w:t>
      </w:r>
      <w:r w:rsidRPr="000D2970">
        <w:t>,</w:t>
      </w:r>
      <w:r>
        <w:t xml:space="preserve"> </w:t>
      </w:r>
      <w:r w:rsidRPr="000D2970">
        <w:t>Bakoyannis</w:t>
      </w:r>
      <w:r>
        <w:t xml:space="preserve"> G</w:t>
      </w:r>
      <w:r w:rsidRPr="000D2970">
        <w:t xml:space="preserve">, </w:t>
      </w:r>
      <w:proofErr w:type="spellStart"/>
      <w:r w:rsidRPr="000D2970">
        <w:t>Althoff</w:t>
      </w:r>
      <w:proofErr w:type="spellEnd"/>
      <w:r>
        <w:t xml:space="preserve"> KN</w:t>
      </w:r>
      <w:r w:rsidRPr="000D2970">
        <w:t>, Sohn</w:t>
      </w:r>
      <w:r>
        <w:t xml:space="preserve"> AH</w:t>
      </w:r>
      <w:r w:rsidRPr="000D2970">
        <w:t>,</w:t>
      </w:r>
      <w:r>
        <w:t xml:space="preserve"> </w:t>
      </w:r>
      <w:r w:rsidRPr="000D2970">
        <w:rPr>
          <w:b/>
        </w:rPr>
        <w:t>Yiannoutsos C</w:t>
      </w:r>
      <w:r w:rsidRPr="000D2970">
        <w:t xml:space="preserve">, </w:t>
      </w:r>
      <w:proofErr w:type="spellStart"/>
      <w:r w:rsidRPr="000D2970">
        <w:t>Eggera</w:t>
      </w:r>
      <w:proofErr w:type="spellEnd"/>
      <w:r>
        <w:t xml:space="preserve"> M</w:t>
      </w:r>
      <w:r w:rsidRPr="000D2970">
        <w:t>, for the International</w:t>
      </w:r>
      <w:r>
        <w:t xml:space="preserve"> </w:t>
      </w:r>
      <w:r w:rsidRPr="000D2970">
        <w:t>epidemiology Databases to Evaluate AIDS (</w:t>
      </w:r>
      <w:proofErr w:type="spellStart"/>
      <w:r w:rsidRPr="000D2970">
        <w:t>IeDEA</w:t>
      </w:r>
      <w:proofErr w:type="spellEnd"/>
      <w:r w:rsidRPr="000D2970">
        <w:t>) Collaboration</w:t>
      </w:r>
      <w:r>
        <w:t xml:space="preserve">. </w:t>
      </w:r>
      <w:r w:rsidRPr="000D2970">
        <w:t>Global variations in mortality in adults after initiating</w:t>
      </w:r>
      <w:r>
        <w:t xml:space="preserve"> </w:t>
      </w:r>
      <w:r w:rsidRPr="000D2970">
        <w:t>antiretroviral treatment: an updated analysis of the</w:t>
      </w:r>
      <w:r>
        <w:t xml:space="preserve"> </w:t>
      </w:r>
      <w:r w:rsidRPr="000D2970">
        <w:t xml:space="preserve">International epidemiology </w:t>
      </w:r>
      <w:r w:rsidRPr="000D2970">
        <w:lastRenderedPageBreak/>
        <w:t xml:space="preserve">Databases to Evaluate AIDS cohort collaboration. </w:t>
      </w:r>
      <w:r w:rsidR="006E661A">
        <w:t>A</w:t>
      </w:r>
      <w:r w:rsidRPr="000D2970">
        <w:t>IDS</w:t>
      </w:r>
      <w:r w:rsidR="006E661A">
        <w:t xml:space="preserve"> 2019; 33 Suppl </w:t>
      </w:r>
      <w:proofErr w:type="gramStart"/>
      <w:r w:rsidR="006E661A">
        <w:t>3:S</w:t>
      </w:r>
      <w:proofErr w:type="gramEnd"/>
      <w:r w:rsidR="006E661A">
        <w:t>283-S294</w:t>
      </w:r>
    </w:p>
    <w:p w14:paraId="41868141" w14:textId="77777777" w:rsidR="000D2970" w:rsidRDefault="000D2970" w:rsidP="000D2970">
      <w:pPr>
        <w:pStyle w:val="Default"/>
        <w:numPr>
          <w:ilvl w:val="0"/>
          <w:numId w:val="1"/>
        </w:numPr>
        <w:spacing w:before="60"/>
        <w:ind w:left="1440" w:hanging="540"/>
      </w:pPr>
      <w:r w:rsidRPr="000D2970">
        <w:t>Stover</w:t>
      </w:r>
      <w:r>
        <w:t xml:space="preserve"> J</w:t>
      </w:r>
      <w:r w:rsidRPr="000D2970">
        <w:t xml:space="preserve">, </w:t>
      </w:r>
      <w:proofErr w:type="spellStart"/>
      <w:r w:rsidRPr="000D2970">
        <w:t>Glaubius</w:t>
      </w:r>
      <w:proofErr w:type="spellEnd"/>
      <w:r>
        <w:t xml:space="preserve"> R</w:t>
      </w:r>
      <w:r w:rsidRPr="000D2970">
        <w:t xml:space="preserve">, </w:t>
      </w:r>
      <w:proofErr w:type="spellStart"/>
      <w:r>
        <w:t>M</w:t>
      </w:r>
      <w:r w:rsidRPr="000D2970">
        <w:t>ofenson</w:t>
      </w:r>
      <w:proofErr w:type="spellEnd"/>
      <w:r>
        <w:t xml:space="preserve"> L</w:t>
      </w:r>
      <w:r w:rsidRPr="000D2970">
        <w:t>, Dugdale</w:t>
      </w:r>
      <w:r>
        <w:t xml:space="preserve"> CM</w:t>
      </w:r>
      <w:r w:rsidRPr="000D2970">
        <w:t>, Davies</w:t>
      </w:r>
      <w:r>
        <w:t xml:space="preserve"> M-A</w:t>
      </w:r>
      <w:r w:rsidRPr="000D2970">
        <w:t>, Patten</w:t>
      </w:r>
      <w:r>
        <w:t xml:space="preserve"> </w:t>
      </w:r>
      <w:proofErr w:type="gramStart"/>
      <w:r>
        <w:t>G</w:t>
      </w:r>
      <w:r w:rsidRPr="000D2970">
        <w:t xml:space="preserve">,  </w:t>
      </w:r>
      <w:r w:rsidRPr="000D2970">
        <w:rPr>
          <w:b/>
        </w:rPr>
        <w:t>Yiannoutsos</w:t>
      </w:r>
      <w:proofErr w:type="gramEnd"/>
      <w:r w:rsidRPr="000D2970">
        <w:rPr>
          <w:b/>
        </w:rPr>
        <w:t xml:space="preserve"> C</w:t>
      </w:r>
      <w:r>
        <w:t xml:space="preserve">. </w:t>
      </w:r>
      <w:r w:rsidRPr="000D2970">
        <w:t>Updates to the Spectrum/AIM model for estimating key HIV indicators at national and sub-national levels</w:t>
      </w:r>
      <w:r>
        <w:t>. AIDS</w:t>
      </w:r>
      <w:r w:rsidR="006E661A">
        <w:t xml:space="preserve"> 2019; 33, Suppl </w:t>
      </w:r>
      <w:proofErr w:type="gramStart"/>
      <w:r w:rsidR="006E661A">
        <w:t>3:S</w:t>
      </w:r>
      <w:proofErr w:type="gramEnd"/>
      <w:r w:rsidR="006E661A">
        <w:t>227-S234</w:t>
      </w:r>
    </w:p>
    <w:p w14:paraId="6019847C" w14:textId="48CD145B" w:rsidR="00B67E0A" w:rsidRDefault="000D2970" w:rsidP="00B67E0A">
      <w:pPr>
        <w:pStyle w:val="Default"/>
        <w:numPr>
          <w:ilvl w:val="0"/>
          <w:numId w:val="1"/>
        </w:numPr>
        <w:spacing w:before="60"/>
        <w:ind w:left="1440" w:hanging="540"/>
      </w:pPr>
      <w:r w:rsidRPr="000D2970">
        <w:t xml:space="preserve">Mpofu P, Bakoyannis G, </w:t>
      </w:r>
      <w:r w:rsidRPr="000D2970">
        <w:rPr>
          <w:b/>
        </w:rPr>
        <w:t>Yiannoutsos CT</w:t>
      </w:r>
      <w:r w:rsidRPr="000D2970">
        <w:t xml:space="preserve">. A pseudo-likelihood method for estimating misclassification probabilities when outcome data are partially observed. </w:t>
      </w:r>
      <w:r>
        <w:t xml:space="preserve"> </w:t>
      </w:r>
      <w:r w:rsidR="0016507B">
        <w:t>Biometrical Journal. 2020. In press</w:t>
      </w:r>
      <w:r>
        <w:t>.</w:t>
      </w:r>
    </w:p>
    <w:p w14:paraId="4DFC7C23" w14:textId="77777777" w:rsidR="00B67E0A" w:rsidRDefault="00B67E0A" w:rsidP="00B67E0A">
      <w:pPr>
        <w:pStyle w:val="Default"/>
        <w:numPr>
          <w:ilvl w:val="0"/>
          <w:numId w:val="1"/>
        </w:numPr>
        <w:spacing w:before="60"/>
        <w:ind w:left="1440" w:hanging="540"/>
      </w:pPr>
      <w:r>
        <w:t xml:space="preserve">Brazier E, </w:t>
      </w:r>
      <w:proofErr w:type="spellStart"/>
      <w:r>
        <w:t>Maruri</w:t>
      </w:r>
      <w:proofErr w:type="spellEnd"/>
      <w:r>
        <w:t xml:space="preserve"> F, Duda SN, </w:t>
      </w:r>
      <w:proofErr w:type="spellStart"/>
      <w:r>
        <w:t>Tymejczyk</w:t>
      </w:r>
      <w:proofErr w:type="spellEnd"/>
      <w:r>
        <w:t xml:space="preserve"> O, Wester CW, Somi G, Ross J, Freeman A, Cornell M, </w:t>
      </w:r>
      <w:proofErr w:type="spellStart"/>
      <w:r>
        <w:t>Poda</w:t>
      </w:r>
      <w:proofErr w:type="spellEnd"/>
      <w:r>
        <w:t xml:space="preserve"> A, Musick BS, Zhang F, </w:t>
      </w:r>
      <w:proofErr w:type="spellStart"/>
      <w:r>
        <w:t>Althoff</w:t>
      </w:r>
      <w:proofErr w:type="spellEnd"/>
      <w:r>
        <w:t xml:space="preserve"> KN, </w:t>
      </w:r>
      <w:proofErr w:type="spellStart"/>
      <w:r>
        <w:t>Mugglin</w:t>
      </w:r>
      <w:proofErr w:type="spellEnd"/>
      <w:r>
        <w:t xml:space="preserve"> C, Kimmel AD, </w:t>
      </w:r>
      <w:proofErr w:type="spellStart"/>
      <w:r>
        <w:t>Yotebieng</w:t>
      </w:r>
      <w:proofErr w:type="spellEnd"/>
      <w:r>
        <w:t xml:space="preserve"> M, Nash D; </w:t>
      </w:r>
      <w:proofErr w:type="spellStart"/>
      <w:r>
        <w:t>IeDEA</w:t>
      </w:r>
      <w:proofErr w:type="spellEnd"/>
      <w:r>
        <w:t xml:space="preserve"> Consortium. </w:t>
      </w:r>
      <w:r w:rsidRPr="00B67E0A">
        <w:t xml:space="preserve">Implementation of "Treat-all" at adult HIV care and treatment sites in the Global </w:t>
      </w:r>
      <w:proofErr w:type="spellStart"/>
      <w:r w:rsidRPr="00B67E0A">
        <w:t>IeDEA</w:t>
      </w:r>
      <w:proofErr w:type="spellEnd"/>
      <w:r w:rsidRPr="00B67E0A">
        <w:t xml:space="preserve"> Consortium: results from the Site Assessment Survey.</w:t>
      </w:r>
      <w:r>
        <w:t xml:space="preserve"> </w:t>
      </w:r>
      <w:r>
        <w:rPr>
          <w:rStyle w:val="jrnl"/>
        </w:rPr>
        <w:t>J Int AIDS Soc</w:t>
      </w:r>
      <w:r>
        <w:t xml:space="preserve">. 2019 Jul; </w:t>
      </w:r>
      <w:proofErr w:type="spellStart"/>
      <w:r>
        <w:t>Ballif</w:t>
      </w:r>
      <w:proofErr w:type="spellEnd"/>
      <w:r>
        <w:t xml:space="preserve"> 22(7</w:t>
      </w:r>
      <w:proofErr w:type="gramStart"/>
      <w:r>
        <w:t>):e</w:t>
      </w:r>
      <w:proofErr w:type="gramEnd"/>
      <w:r>
        <w:t>25331.</w:t>
      </w:r>
    </w:p>
    <w:p w14:paraId="6A33248D" w14:textId="0E5962AA" w:rsidR="000D2970" w:rsidRPr="000D2970" w:rsidRDefault="000D2970" w:rsidP="000D2970">
      <w:pPr>
        <w:pStyle w:val="Default"/>
        <w:numPr>
          <w:ilvl w:val="0"/>
          <w:numId w:val="1"/>
        </w:numPr>
        <w:spacing w:before="60"/>
        <w:ind w:left="1440" w:hanging="540"/>
      </w:pPr>
      <w:proofErr w:type="spellStart"/>
      <w:r w:rsidRPr="000D2970">
        <w:t>Patsis</w:t>
      </w:r>
      <w:proofErr w:type="spellEnd"/>
      <w:r w:rsidRPr="000D2970">
        <w:t xml:space="preserve"> I, Goodrich S, Yiannoutsos CT, Brown SA, Musick BS, Diero L, Kulzer J, Bwana M, </w:t>
      </w:r>
      <w:proofErr w:type="spellStart"/>
      <w:r w:rsidRPr="000D2970">
        <w:t>Oyaro</w:t>
      </w:r>
      <w:proofErr w:type="spellEnd"/>
      <w:r w:rsidRPr="000D2970">
        <w:t xml:space="preserve"> P, Wools-Kaloustian KK. </w:t>
      </w:r>
      <w:r w:rsidRPr="000D2970">
        <w:rPr>
          <w:spacing w:val="-1"/>
        </w:rPr>
        <w:t>Prevalence</w:t>
      </w:r>
      <w:r w:rsidRPr="000D2970">
        <w:rPr>
          <w:spacing w:val="-5"/>
        </w:rPr>
        <w:t xml:space="preserve"> </w:t>
      </w:r>
      <w:r w:rsidRPr="000D2970">
        <w:rPr>
          <w:spacing w:val="-1"/>
        </w:rPr>
        <w:t>and</w:t>
      </w:r>
      <w:r w:rsidRPr="000D2970">
        <w:rPr>
          <w:spacing w:val="-4"/>
        </w:rPr>
        <w:t xml:space="preserve"> </w:t>
      </w:r>
      <w:r w:rsidRPr="000D2970">
        <w:rPr>
          <w:spacing w:val="-1"/>
        </w:rPr>
        <w:t>Impact</w:t>
      </w:r>
      <w:r w:rsidRPr="000D2970">
        <w:rPr>
          <w:spacing w:val="-2"/>
        </w:rPr>
        <w:t xml:space="preserve"> </w:t>
      </w:r>
      <w:r w:rsidRPr="000D2970">
        <w:t>of</w:t>
      </w:r>
      <w:r w:rsidRPr="000D2970">
        <w:rPr>
          <w:spacing w:val="-17"/>
        </w:rPr>
        <w:t xml:space="preserve"> </w:t>
      </w:r>
      <w:r w:rsidRPr="000D2970">
        <w:rPr>
          <w:spacing w:val="-1"/>
        </w:rPr>
        <w:t>Alcohol</w:t>
      </w:r>
      <w:r w:rsidRPr="000D2970">
        <w:rPr>
          <w:spacing w:val="-3"/>
        </w:rPr>
        <w:t xml:space="preserve"> </w:t>
      </w:r>
      <w:r w:rsidRPr="000D2970">
        <w:rPr>
          <w:spacing w:val="-1"/>
        </w:rPr>
        <w:t>Use</w:t>
      </w:r>
      <w:r w:rsidRPr="000D2970">
        <w:rPr>
          <w:spacing w:val="-4"/>
        </w:rPr>
        <w:t xml:space="preserve"> </w:t>
      </w:r>
      <w:r w:rsidRPr="000D2970">
        <w:rPr>
          <w:spacing w:val="-1"/>
        </w:rPr>
        <w:t>in</w:t>
      </w:r>
      <w:r w:rsidRPr="000D2970">
        <w:rPr>
          <w:spacing w:val="-4"/>
        </w:rPr>
        <w:t xml:space="preserve"> </w:t>
      </w:r>
      <w:r w:rsidRPr="000D2970">
        <w:rPr>
          <w:spacing w:val="-1"/>
        </w:rPr>
        <w:t>Patients</w:t>
      </w:r>
      <w:r w:rsidRPr="000D2970">
        <w:rPr>
          <w:spacing w:val="-4"/>
        </w:rPr>
        <w:t xml:space="preserve"> </w:t>
      </w:r>
      <w:r w:rsidRPr="000D2970">
        <w:rPr>
          <w:spacing w:val="-1"/>
        </w:rPr>
        <w:t>Enrolling</w:t>
      </w:r>
      <w:r w:rsidRPr="000D2970">
        <w:rPr>
          <w:spacing w:val="-2"/>
        </w:rPr>
        <w:t xml:space="preserve"> </w:t>
      </w:r>
      <w:r w:rsidRPr="000D2970">
        <w:rPr>
          <w:spacing w:val="-1"/>
        </w:rPr>
        <w:t>in</w:t>
      </w:r>
      <w:r w:rsidRPr="000D2970">
        <w:rPr>
          <w:spacing w:val="-4"/>
        </w:rPr>
        <w:t xml:space="preserve"> </w:t>
      </w:r>
      <w:r w:rsidRPr="000D2970">
        <w:t>HIV</w:t>
      </w:r>
      <w:r w:rsidRPr="000D2970">
        <w:rPr>
          <w:spacing w:val="-9"/>
        </w:rPr>
        <w:t xml:space="preserve"> </w:t>
      </w:r>
      <w:r w:rsidRPr="000D2970">
        <w:rPr>
          <w:spacing w:val="-1"/>
        </w:rPr>
        <w:t>Care in East Africa</w:t>
      </w:r>
      <w:r>
        <w:rPr>
          <w:spacing w:val="-1"/>
        </w:rPr>
        <w:t xml:space="preserve">. </w:t>
      </w:r>
      <w:proofErr w:type="spellStart"/>
      <w:r w:rsidR="0016507B">
        <w:rPr>
          <w:spacing w:val="-1"/>
        </w:rPr>
        <w:t>PLoS</w:t>
      </w:r>
      <w:proofErr w:type="spellEnd"/>
      <w:r w:rsidR="0016507B">
        <w:rPr>
          <w:spacing w:val="-1"/>
        </w:rPr>
        <w:t xml:space="preserve"> ONE. </w:t>
      </w:r>
      <w:proofErr w:type="spellStart"/>
      <w:r w:rsidR="0016507B">
        <w:rPr>
          <w:spacing w:val="-1"/>
        </w:rPr>
        <w:t>Accp</w:t>
      </w:r>
      <w:r>
        <w:rPr>
          <w:spacing w:val="-1"/>
        </w:rPr>
        <w:t>ted</w:t>
      </w:r>
      <w:proofErr w:type="spellEnd"/>
    </w:p>
    <w:p w14:paraId="470E2D42" w14:textId="77777777" w:rsidR="00B67E0A" w:rsidRDefault="000D2970" w:rsidP="00B67E0A">
      <w:pPr>
        <w:pStyle w:val="Default"/>
        <w:numPr>
          <w:ilvl w:val="0"/>
          <w:numId w:val="1"/>
        </w:numPr>
        <w:spacing w:before="60"/>
        <w:ind w:left="1440" w:hanging="540"/>
      </w:pPr>
      <w:r w:rsidRPr="000D2970">
        <w:t xml:space="preserve">Goodrich S, Li S, </w:t>
      </w:r>
      <w:proofErr w:type="spellStart"/>
      <w:r w:rsidRPr="000D2970">
        <w:rPr>
          <w:b/>
        </w:rPr>
        <w:t>Yianoutsos</w:t>
      </w:r>
      <w:proofErr w:type="spellEnd"/>
      <w:r w:rsidRPr="000D2970">
        <w:rPr>
          <w:b/>
        </w:rPr>
        <w:t xml:space="preserve"> CT</w:t>
      </w:r>
      <w:r w:rsidRPr="000D2970">
        <w:t>, Musick BS, Diero L, Ssali J, Lyamuya R, Somi G, Wools-Kaloustian K on behalf of the East Africa Regional International Epidemiologic Databases to Evaluate AIDS (</w:t>
      </w:r>
      <w:proofErr w:type="spellStart"/>
      <w:r w:rsidRPr="000D2970">
        <w:t>IeDEA</w:t>
      </w:r>
      <w:proofErr w:type="spellEnd"/>
      <w:r w:rsidRPr="000D2970">
        <w:t xml:space="preserve">) Consortium The incidence and determinants of first-line ART failure and change to second-line ART in adults in the East African </w:t>
      </w:r>
      <w:proofErr w:type="spellStart"/>
      <w:r w:rsidRPr="000D2970">
        <w:t>IeDEA</w:t>
      </w:r>
      <w:proofErr w:type="spellEnd"/>
      <w:r w:rsidRPr="000D2970">
        <w:t xml:space="preserve"> cohort</w:t>
      </w:r>
      <w:r>
        <w:t xml:space="preserve">. </w:t>
      </w:r>
      <w:proofErr w:type="spellStart"/>
      <w:r w:rsidR="006E661A">
        <w:t>PLoS</w:t>
      </w:r>
      <w:proofErr w:type="spellEnd"/>
      <w:r w:rsidR="006E661A">
        <w:t xml:space="preserve"> ONE; </w:t>
      </w:r>
      <w:r>
        <w:t>Under revision.</w:t>
      </w:r>
    </w:p>
    <w:p w14:paraId="05EB165F" w14:textId="77777777" w:rsidR="00B67E0A" w:rsidRDefault="00B67E0A" w:rsidP="00B67E0A">
      <w:pPr>
        <w:pStyle w:val="Default"/>
        <w:numPr>
          <w:ilvl w:val="0"/>
          <w:numId w:val="1"/>
        </w:numPr>
        <w:spacing w:before="60"/>
        <w:ind w:left="1440" w:hanging="540"/>
      </w:pPr>
      <w:r>
        <w:t xml:space="preserve">Del Amo J, </w:t>
      </w:r>
      <w:proofErr w:type="spellStart"/>
      <w:r w:rsidR="000D2970" w:rsidRPr="000D2970">
        <w:t>Jarrín</w:t>
      </w:r>
      <w:proofErr w:type="spellEnd"/>
      <w:r w:rsidR="000D2970" w:rsidRPr="000D2970">
        <w:t xml:space="preserve"> I</w:t>
      </w:r>
      <w:r>
        <w:t>;</w:t>
      </w:r>
      <w:r w:rsidRPr="00B67E0A">
        <w:t xml:space="preserve"> </w:t>
      </w:r>
      <w:proofErr w:type="spellStart"/>
      <w:r>
        <w:t>IeDEA</w:t>
      </w:r>
      <w:proofErr w:type="spellEnd"/>
      <w:r>
        <w:t xml:space="preserve"> and COHERE in </w:t>
      </w:r>
      <w:proofErr w:type="spellStart"/>
      <w:r>
        <w:t>EuroCoord</w:t>
      </w:r>
      <w:proofErr w:type="spellEnd"/>
      <w:r>
        <w:t xml:space="preserve"> Cohort Collaboration. </w:t>
      </w:r>
      <w:r w:rsidRPr="00B67E0A">
        <w:t>All-cause mortality after ART initiation in HIV-positive women from Europe, Sub-Saharan Africa and the Americas.</w:t>
      </w:r>
      <w:r>
        <w:t xml:space="preserve"> </w:t>
      </w:r>
      <w:r>
        <w:rPr>
          <w:rStyle w:val="jrnl"/>
        </w:rPr>
        <w:t>AIDS</w:t>
      </w:r>
      <w:r>
        <w:t xml:space="preserve">. 2019 Nov 11. </w:t>
      </w:r>
      <w:proofErr w:type="spellStart"/>
      <w:r>
        <w:t>doi</w:t>
      </w:r>
      <w:proofErr w:type="spellEnd"/>
      <w:r>
        <w:t>: 10.1097/QAD.0000000000002399. [</w:t>
      </w:r>
      <w:proofErr w:type="spellStart"/>
      <w:r>
        <w:t>Epub</w:t>
      </w:r>
      <w:proofErr w:type="spellEnd"/>
      <w:r>
        <w:t xml:space="preserve"> ahead of print]</w:t>
      </w:r>
    </w:p>
    <w:p w14:paraId="26C5E260" w14:textId="77777777" w:rsidR="00B67E0A" w:rsidRDefault="00B67E0A" w:rsidP="00B67E0A">
      <w:pPr>
        <w:pStyle w:val="Default"/>
        <w:numPr>
          <w:ilvl w:val="0"/>
          <w:numId w:val="1"/>
        </w:numPr>
        <w:spacing w:before="60"/>
        <w:ind w:left="1440" w:hanging="540"/>
      </w:pPr>
      <w:proofErr w:type="spellStart"/>
      <w:r>
        <w:t>Zürcher</w:t>
      </w:r>
      <w:proofErr w:type="spellEnd"/>
      <w:r>
        <w:t xml:space="preserve"> K, </w:t>
      </w:r>
      <w:proofErr w:type="spellStart"/>
      <w:r>
        <w:t>Ballif</w:t>
      </w:r>
      <w:proofErr w:type="spellEnd"/>
      <w:r>
        <w:t xml:space="preserve"> M, </w:t>
      </w:r>
      <w:proofErr w:type="spellStart"/>
      <w:r>
        <w:t>Kiertiburanakul</w:t>
      </w:r>
      <w:proofErr w:type="spellEnd"/>
      <w:r>
        <w:t xml:space="preserve"> S, Chenal H, </w:t>
      </w:r>
      <w:proofErr w:type="spellStart"/>
      <w:r>
        <w:t>Yotebieng</w:t>
      </w:r>
      <w:proofErr w:type="spellEnd"/>
      <w:r>
        <w:t xml:space="preserve"> M, </w:t>
      </w:r>
      <w:proofErr w:type="spellStart"/>
      <w:r>
        <w:t>Grinsztejn</w:t>
      </w:r>
      <w:proofErr w:type="spellEnd"/>
      <w:r>
        <w:t xml:space="preserve"> B, Michael D, Sterling TR, </w:t>
      </w:r>
      <w:proofErr w:type="spellStart"/>
      <w:r>
        <w:t>Ngonyani</w:t>
      </w:r>
      <w:proofErr w:type="spellEnd"/>
      <w:r>
        <w:t xml:space="preserve"> KM, </w:t>
      </w:r>
      <w:proofErr w:type="spellStart"/>
      <w:r>
        <w:t>Mandalakas</w:t>
      </w:r>
      <w:proofErr w:type="spellEnd"/>
      <w:r>
        <w:t xml:space="preserve"> AM, Egger M, Pettit AC, </w:t>
      </w:r>
      <w:proofErr w:type="spellStart"/>
      <w:r>
        <w:t>Fenner</w:t>
      </w:r>
      <w:proofErr w:type="spellEnd"/>
      <w:r>
        <w:t xml:space="preserve"> L; International Epidemiology Databases to Evaluate AIDS (</w:t>
      </w:r>
      <w:proofErr w:type="spellStart"/>
      <w:r>
        <w:t>IeDEA</w:t>
      </w:r>
      <w:proofErr w:type="spellEnd"/>
      <w:r>
        <w:t xml:space="preserve">) consortium. </w:t>
      </w:r>
      <w:r w:rsidRPr="00B67E0A">
        <w:t xml:space="preserve">Diagnosis and clinical outcomes of extrapulmonary tuberculosis in antiretroviral therapy </w:t>
      </w:r>
      <w:proofErr w:type="spellStart"/>
      <w:r w:rsidRPr="00B67E0A">
        <w:t>programmes</w:t>
      </w:r>
      <w:proofErr w:type="spellEnd"/>
      <w:r w:rsidRPr="00B67E0A">
        <w:t xml:space="preserve"> in low- and middle-income countries: a multicohort study.</w:t>
      </w:r>
      <w:r>
        <w:t xml:space="preserve"> </w:t>
      </w:r>
      <w:r>
        <w:rPr>
          <w:rStyle w:val="jrnl"/>
        </w:rPr>
        <w:t>J Int AIDS Soc</w:t>
      </w:r>
      <w:r>
        <w:t>. 2019; 22(9</w:t>
      </w:r>
      <w:proofErr w:type="gramStart"/>
      <w:r>
        <w:t>):e</w:t>
      </w:r>
      <w:proofErr w:type="gramEnd"/>
      <w:r>
        <w:t xml:space="preserve">25392. </w:t>
      </w:r>
    </w:p>
    <w:p w14:paraId="529BB586" w14:textId="77777777" w:rsidR="009132AD" w:rsidRDefault="00B67E0A" w:rsidP="009132AD">
      <w:pPr>
        <w:pStyle w:val="Default"/>
        <w:numPr>
          <w:ilvl w:val="0"/>
          <w:numId w:val="1"/>
        </w:numPr>
        <w:spacing w:before="60"/>
        <w:ind w:left="1440" w:hanging="540"/>
      </w:pPr>
      <w:r>
        <w:t xml:space="preserve">Patel RC, </w:t>
      </w:r>
      <w:proofErr w:type="spellStart"/>
      <w:r>
        <w:t>Jakait</w:t>
      </w:r>
      <w:proofErr w:type="spellEnd"/>
      <w:r>
        <w:t xml:space="preserve"> B, Thomas K, </w:t>
      </w:r>
      <w:r w:rsidRPr="00B67E0A">
        <w:rPr>
          <w:b/>
          <w:bCs/>
        </w:rPr>
        <w:t>Yiannoutsos</w:t>
      </w:r>
      <w:r>
        <w:t xml:space="preserve"> C, </w:t>
      </w:r>
      <w:proofErr w:type="spellStart"/>
      <w:r>
        <w:t>Onono</w:t>
      </w:r>
      <w:proofErr w:type="spellEnd"/>
      <w:r>
        <w:t xml:space="preserve"> M, Bukusi EA, Wools-Kaloustian KK, Cohen CR; Implant/Efavirenz Study Group. </w:t>
      </w:r>
      <w:r w:rsidRPr="00B67E0A">
        <w:t>Increasing body mass index or weight does not appear to influence the association between efavirenz-based antiretroviral therapy and implant effectiveness among HIV-positive women in western Kenya.</w:t>
      </w:r>
      <w:r>
        <w:t xml:space="preserve"> </w:t>
      </w:r>
      <w:r>
        <w:rPr>
          <w:rStyle w:val="jrnl"/>
        </w:rPr>
        <w:t>Contraception</w:t>
      </w:r>
      <w:r>
        <w:t>. 2019 Oct;100(4):288-295.</w:t>
      </w:r>
    </w:p>
    <w:p w14:paraId="3D7EA6DF" w14:textId="6C7C4D8F" w:rsidR="009132AD" w:rsidRDefault="009132AD" w:rsidP="009132AD">
      <w:pPr>
        <w:pStyle w:val="Default"/>
        <w:numPr>
          <w:ilvl w:val="0"/>
          <w:numId w:val="1"/>
        </w:numPr>
        <w:spacing w:before="60"/>
        <w:ind w:left="1440" w:hanging="540"/>
      </w:pPr>
      <w:r>
        <w:t xml:space="preserve">Humphrey JM, Mpofu P, Pettit AC, Musick B, Carter EJ, </w:t>
      </w:r>
      <w:proofErr w:type="spellStart"/>
      <w:r>
        <w:t>Messou</w:t>
      </w:r>
      <w:proofErr w:type="spellEnd"/>
      <w:r>
        <w:t xml:space="preserve"> E, Marcy O, Crabtree-Ramirez B, </w:t>
      </w:r>
      <w:proofErr w:type="spellStart"/>
      <w:r>
        <w:t>Yotebieng</w:t>
      </w:r>
      <w:proofErr w:type="spellEnd"/>
      <w:r>
        <w:t xml:space="preserve"> M, Anastos K, Sterling TR, </w:t>
      </w:r>
      <w:r w:rsidRPr="009132AD">
        <w:rPr>
          <w:b/>
          <w:bCs/>
        </w:rPr>
        <w:t>Yiannoutsos</w:t>
      </w:r>
      <w:r>
        <w:t xml:space="preserve"> C, Diero L, Wools-Kaloustian K.</w:t>
      </w:r>
      <w:r>
        <w:t xml:space="preserve"> </w:t>
      </w:r>
      <w:r w:rsidRPr="009132AD">
        <w:t xml:space="preserve">Mortality Among People With HIV Treated for Tuberculosis Based on Positive, Negative, or No Bacteriologic Test Results for Tuberculosis: The </w:t>
      </w:r>
      <w:proofErr w:type="spellStart"/>
      <w:r w:rsidRPr="009132AD">
        <w:t>IeDEA</w:t>
      </w:r>
      <w:proofErr w:type="spellEnd"/>
      <w:r w:rsidRPr="009132AD">
        <w:t xml:space="preserve"> Consortium.</w:t>
      </w:r>
      <w:r>
        <w:t xml:space="preserve"> </w:t>
      </w:r>
      <w:r>
        <w:rPr>
          <w:rStyle w:val="jrnl"/>
        </w:rPr>
        <w:t>Open Forum Infect Dis</w:t>
      </w:r>
      <w:r>
        <w:t>. 2020;</w:t>
      </w:r>
      <w:r>
        <w:t xml:space="preserve"> </w:t>
      </w:r>
      <w:r>
        <w:t>7(1</w:t>
      </w:r>
      <w:proofErr w:type="gramStart"/>
      <w:r>
        <w:t>):ofaa</w:t>
      </w:r>
      <w:proofErr w:type="gramEnd"/>
      <w:r>
        <w:t xml:space="preserve">006. </w:t>
      </w:r>
    </w:p>
    <w:p w14:paraId="672D01B7" w14:textId="77777777" w:rsidR="009132AD" w:rsidRPr="009132AD" w:rsidRDefault="00B67E0A" w:rsidP="009132AD">
      <w:pPr>
        <w:pStyle w:val="Default"/>
        <w:numPr>
          <w:ilvl w:val="0"/>
          <w:numId w:val="1"/>
        </w:numPr>
        <w:spacing w:before="60"/>
        <w:ind w:left="1440" w:hanging="540"/>
        <w:rPr>
          <w:b/>
          <w:lang w:val="it-IT"/>
        </w:rPr>
      </w:pPr>
      <w:proofErr w:type="spellStart"/>
      <w:r>
        <w:t>Yotebieng</w:t>
      </w:r>
      <w:proofErr w:type="spellEnd"/>
      <w:r>
        <w:t xml:space="preserve"> M, Brazier E, Addison D, Kimmel AD, Cornell M, Keiser O, </w:t>
      </w:r>
      <w:proofErr w:type="spellStart"/>
      <w:r>
        <w:t>Parcesepe</w:t>
      </w:r>
      <w:proofErr w:type="spellEnd"/>
      <w:r>
        <w:t xml:space="preserve"> AM, </w:t>
      </w:r>
      <w:proofErr w:type="spellStart"/>
      <w:r>
        <w:t>Onovo</w:t>
      </w:r>
      <w:proofErr w:type="spellEnd"/>
      <w:r>
        <w:t xml:space="preserve"> A, Lancaster KE, Castelnuovo B, Murnane PM, Cohen CR, Vreeman RC, Davies MA, Duda SN, </w:t>
      </w:r>
      <w:r w:rsidRPr="006E661A">
        <w:rPr>
          <w:b/>
          <w:bCs/>
        </w:rPr>
        <w:t>Yiannoutsos</w:t>
      </w:r>
      <w:r>
        <w:t xml:space="preserve"> CT, Bono RS, </w:t>
      </w:r>
      <w:proofErr w:type="spellStart"/>
      <w:r>
        <w:t>Agler</w:t>
      </w:r>
      <w:proofErr w:type="spellEnd"/>
      <w:r>
        <w:t xml:space="preserve"> R, </w:t>
      </w:r>
      <w:r>
        <w:lastRenderedPageBreak/>
        <w:t xml:space="preserve">Bernard C, </w:t>
      </w:r>
      <w:proofErr w:type="spellStart"/>
      <w:r>
        <w:t>Syvertsen</w:t>
      </w:r>
      <w:proofErr w:type="spellEnd"/>
      <w:r>
        <w:t xml:space="preserve"> JL, </w:t>
      </w:r>
      <w:proofErr w:type="spellStart"/>
      <w:r>
        <w:t>Sinayobye</w:t>
      </w:r>
      <w:proofErr w:type="spellEnd"/>
      <w:r>
        <w:t xml:space="preserve"> JD, </w:t>
      </w:r>
      <w:proofErr w:type="spellStart"/>
      <w:r>
        <w:t>Wikramanayake</w:t>
      </w:r>
      <w:proofErr w:type="spellEnd"/>
      <w:r>
        <w:t xml:space="preserve"> R, Sohn AH, von Groote PM, </w:t>
      </w:r>
      <w:proofErr w:type="spellStart"/>
      <w:r>
        <w:t>Wandeler</w:t>
      </w:r>
      <w:proofErr w:type="spellEnd"/>
      <w:r>
        <w:t xml:space="preserve"> G, Leroy V, Williams CF, Wools-Kaloustian K, Nash D; </w:t>
      </w:r>
      <w:proofErr w:type="spellStart"/>
      <w:r>
        <w:t>IeDEA</w:t>
      </w:r>
      <w:proofErr w:type="spellEnd"/>
      <w:r>
        <w:t xml:space="preserve"> Treat All in sub-Saharan Africa Consensus Statement Working </w:t>
      </w:r>
      <w:proofErr w:type="spellStart"/>
      <w:r>
        <w:t>Group.</w:t>
      </w:r>
      <w:r w:rsidRPr="00B67E0A">
        <w:t>Research</w:t>
      </w:r>
      <w:proofErr w:type="spellEnd"/>
      <w:r w:rsidRPr="00B67E0A">
        <w:t xml:space="preserve"> priorities to inform "Treat All" policy implementation for people living with HIV in sub-Saharan Africa: a consensus statement from the International epidemiology Databases to Evaluate AIDS (</w:t>
      </w:r>
      <w:proofErr w:type="spellStart"/>
      <w:r w:rsidRPr="00B67E0A">
        <w:t>IeDEA</w:t>
      </w:r>
      <w:proofErr w:type="spellEnd"/>
      <w:r w:rsidRPr="00B67E0A">
        <w:t>)</w:t>
      </w:r>
      <w:r>
        <w:t xml:space="preserve">. </w:t>
      </w:r>
      <w:r>
        <w:rPr>
          <w:rStyle w:val="jrnl"/>
        </w:rPr>
        <w:t>J Int AIDS Soc</w:t>
      </w:r>
      <w:r>
        <w:t>. 2019; 22(1</w:t>
      </w:r>
      <w:proofErr w:type="gramStart"/>
      <w:r>
        <w:t>):e</w:t>
      </w:r>
      <w:proofErr w:type="gramEnd"/>
      <w:r>
        <w:t>25218</w:t>
      </w:r>
    </w:p>
    <w:p w14:paraId="300F4BCB" w14:textId="2DF33B0C" w:rsidR="009132AD" w:rsidRPr="009132AD" w:rsidRDefault="009132AD" w:rsidP="009132AD">
      <w:pPr>
        <w:pStyle w:val="Default"/>
        <w:numPr>
          <w:ilvl w:val="0"/>
          <w:numId w:val="1"/>
        </w:numPr>
        <w:spacing w:before="60"/>
        <w:ind w:left="1440" w:hanging="540"/>
        <w:rPr>
          <w:b/>
          <w:lang w:val="it-IT"/>
        </w:rPr>
      </w:pPr>
      <w:r>
        <w:t xml:space="preserve">Bakoyannis G, Zhang Y, </w:t>
      </w:r>
      <w:r w:rsidRPr="009132AD">
        <w:rPr>
          <w:b/>
          <w:bCs/>
        </w:rPr>
        <w:t>Yiannoutsos</w:t>
      </w:r>
      <w:r>
        <w:t xml:space="preserve"> CT.</w:t>
      </w:r>
      <w:r>
        <w:t xml:space="preserve">  </w:t>
      </w:r>
      <w:r w:rsidRPr="009132AD">
        <w:t>Semiparametric regression and risk prediction with competing risks data under missing cause of failure.</w:t>
      </w:r>
      <w:r>
        <w:t xml:space="preserve">  </w:t>
      </w:r>
      <w:r>
        <w:rPr>
          <w:rStyle w:val="jrnl"/>
        </w:rPr>
        <w:t>Lifetime Data Anal</w:t>
      </w:r>
      <w:r>
        <w:t xml:space="preserve">. 2020 Jan 25. </w:t>
      </w:r>
      <w:proofErr w:type="spellStart"/>
      <w:r>
        <w:t>doi</w:t>
      </w:r>
      <w:proofErr w:type="spellEnd"/>
      <w:r>
        <w:t>: 10.1007/s10985-020-09494-1. [</w:t>
      </w:r>
      <w:proofErr w:type="spellStart"/>
      <w:r>
        <w:t>Epub</w:t>
      </w:r>
      <w:proofErr w:type="spellEnd"/>
      <w:r>
        <w:t xml:space="preserve"> ahead of print]</w:t>
      </w:r>
    </w:p>
    <w:p w14:paraId="3E4AFA1D" w14:textId="6FF7DD72" w:rsidR="006E661A" w:rsidRPr="0016507B" w:rsidRDefault="0016507B" w:rsidP="0016507B">
      <w:pPr>
        <w:pStyle w:val="Default"/>
        <w:numPr>
          <w:ilvl w:val="0"/>
          <w:numId w:val="1"/>
        </w:numPr>
        <w:spacing w:before="60"/>
        <w:ind w:left="1440" w:hanging="540"/>
        <w:rPr>
          <w:b/>
          <w:lang w:val="it-IT"/>
        </w:rPr>
      </w:pPr>
      <w:proofErr w:type="spellStart"/>
      <w:r w:rsidRPr="0016507B">
        <w:rPr>
          <w:bCs/>
          <w:lang w:val="fr-FR"/>
        </w:rPr>
        <w:t>Jesso</w:t>
      </w:r>
      <w:r w:rsidRPr="0016507B">
        <w:rPr>
          <w:bCs/>
          <w:lang w:val="fr-FR"/>
        </w:rPr>
        <w:t>n</w:t>
      </w:r>
      <w:proofErr w:type="spellEnd"/>
      <w:r w:rsidRPr="0016507B">
        <w:rPr>
          <w:bCs/>
          <w:lang w:val="fr-FR"/>
        </w:rPr>
        <w:t xml:space="preserve">, J, </w:t>
      </w:r>
      <w:proofErr w:type="spellStart"/>
      <w:r w:rsidRPr="0016507B">
        <w:rPr>
          <w:bCs/>
          <w:lang w:val="fr-FR"/>
        </w:rPr>
        <w:t>Desmond</w:t>
      </w:r>
      <w:r w:rsidRPr="0016507B">
        <w:rPr>
          <w:bCs/>
          <w:lang w:val="fr-FR"/>
        </w:rPr>
        <w:t>e</w:t>
      </w:r>
      <w:proofErr w:type="spellEnd"/>
      <w:r w:rsidRPr="0016507B">
        <w:rPr>
          <w:bCs/>
          <w:lang w:val="fr-FR"/>
        </w:rPr>
        <w:t xml:space="preserve"> S</w:t>
      </w:r>
      <w:r w:rsidRPr="0016507B">
        <w:rPr>
          <w:bCs/>
          <w:lang w:val="fr-FR"/>
        </w:rPr>
        <w:t>,</w:t>
      </w:r>
      <w:r w:rsidRPr="0016507B">
        <w:rPr>
          <w:bCs/>
          <w:lang w:val="fr-FR"/>
        </w:rPr>
        <w:t xml:space="preserve"> </w:t>
      </w:r>
      <w:r w:rsidRPr="0016507B">
        <w:rPr>
          <w:b/>
          <w:lang w:val="fr-FR"/>
        </w:rPr>
        <w:t>Yiannoutso</w:t>
      </w:r>
      <w:r w:rsidRPr="0016507B">
        <w:rPr>
          <w:b/>
          <w:lang w:val="fr-FR"/>
        </w:rPr>
        <w:t>s CT</w:t>
      </w:r>
      <w:r w:rsidRPr="0016507B">
        <w:rPr>
          <w:bCs/>
          <w:lang w:val="fr-FR"/>
        </w:rPr>
        <w:t xml:space="preserve">, </w:t>
      </w:r>
      <w:r w:rsidRPr="0016507B">
        <w:rPr>
          <w:bCs/>
        </w:rPr>
        <w:t>Patte</w:t>
      </w:r>
      <w:r w:rsidRPr="0016507B">
        <w:rPr>
          <w:bCs/>
        </w:rPr>
        <w:t>n G</w:t>
      </w:r>
      <w:r w:rsidRPr="0016507B">
        <w:rPr>
          <w:bCs/>
        </w:rPr>
        <w:t>,</w:t>
      </w:r>
      <w:r w:rsidRPr="0016507B">
        <w:rPr>
          <w:bCs/>
        </w:rPr>
        <w:t xml:space="preserve"> </w:t>
      </w:r>
      <w:proofErr w:type="spellStart"/>
      <w:r w:rsidRPr="0016507B">
        <w:rPr>
          <w:bCs/>
        </w:rPr>
        <w:t>Malateste</w:t>
      </w:r>
      <w:proofErr w:type="spellEnd"/>
      <w:r w:rsidRPr="0016507B">
        <w:rPr>
          <w:bCs/>
        </w:rPr>
        <w:t xml:space="preserve"> K</w:t>
      </w:r>
      <w:r w:rsidRPr="0016507B">
        <w:rPr>
          <w:bCs/>
        </w:rPr>
        <w:t>,</w:t>
      </w:r>
      <w:r w:rsidRPr="0016507B">
        <w:rPr>
          <w:bCs/>
        </w:rPr>
        <w:t xml:space="preserve"> </w:t>
      </w:r>
      <w:r w:rsidRPr="0016507B">
        <w:rPr>
          <w:bCs/>
        </w:rPr>
        <w:t>Duda</w:t>
      </w:r>
      <w:r w:rsidRPr="0016507B">
        <w:rPr>
          <w:bCs/>
        </w:rPr>
        <w:t xml:space="preserve"> </w:t>
      </w:r>
      <w:proofErr w:type="gramStart"/>
      <w:r w:rsidRPr="0016507B">
        <w:rPr>
          <w:bCs/>
        </w:rPr>
        <w:t>SN</w:t>
      </w:r>
      <w:r w:rsidRPr="0016507B">
        <w:rPr>
          <w:bCs/>
        </w:rPr>
        <w:t xml:space="preserve">,  </w:t>
      </w:r>
      <w:proofErr w:type="spellStart"/>
      <w:r w:rsidRPr="0016507B">
        <w:rPr>
          <w:bCs/>
        </w:rPr>
        <w:t>Kumarasamy</w:t>
      </w:r>
      <w:proofErr w:type="spellEnd"/>
      <w:proofErr w:type="gramEnd"/>
      <w:r w:rsidRPr="0016507B">
        <w:rPr>
          <w:bCs/>
        </w:rPr>
        <w:t xml:space="preserve"> N</w:t>
      </w:r>
      <w:r w:rsidRPr="0016507B">
        <w:rPr>
          <w:bCs/>
        </w:rPr>
        <w:t xml:space="preserve">, </w:t>
      </w:r>
      <w:proofErr w:type="spellStart"/>
      <w:r w:rsidRPr="0016507B">
        <w:rPr>
          <w:bCs/>
        </w:rPr>
        <w:t>Yotebieng</w:t>
      </w:r>
      <w:proofErr w:type="spellEnd"/>
      <w:r w:rsidRPr="0016507B">
        <w:rPr>
          <w:bCs/>
        </w:rPr>
        <w:t xml:space="preserve"> M</w:t>
      </w:r>
      <w:r w:rsidRPr="0016507B">
        <w:rPr>
          <w:bCs/>
        </w:rPr>
        <w:t>,</w:t>
      </w:r>
      <w:r w:rsidRPr="0016507B">
        <w:rPr>
          <w:bCs/>
        </w:rPr>
        <w:t xml:space="preserve"> </w:t>
      </w:r>
      <w:r w:rsidRPr="0016507B">
        <w:rPr>
          <w:bCs/>
        </w:rPr>
        <w:t>Davies</w:t>
      </w:r>
      <w:r w:rsidRPr="0016507B">
        <w:rPr>
          <w:bCs/>
        </w:rPr>
        <w:t xml:space="preserve"> M-A</w:t>
      </w:r>
      <w:r w:rsidRPr="0016507B">
        <w:rPr>
          <w:bCs/>
        </w:rPr>
        <w:t>,</w:t>
      </w:r>
      <w:r w:rsidRPr="0016507B">
        <w:rPr>
          <w:bCs/>
        </w:rPr>
        <w:t xml:space="preserve"> </w:t>
      </w:r>
      <w:r w:rsidRPr="0016507B">
        <w:rPr>
          <w:bCs/>
        </w:rPr>
        <w:t>Musick</w:t>
      </w:r>
      <w:r w:rsidRPr="0016507B">
        <w:rPr>
          <w:bCs/>
        </w:rPr>
        <w:t xml:space="preserve"> B</w:t>
      </w:r>
      <w:r w:rsidRPr="0016507B">
        <w:rPr>
          <w:bCs/>
        </w:rPr>
        <w:t>,</w:t>
      </w:r>
      <w:r w:rsidRPr="0016507B">
        <w:rPr>
          <w:bCs/>
        </w:rPr>
        <w:t xml:space="preserve"> </w:t>
      </w:r>
      <w:r w:rsidRPr="0016507B">
        <w:rPr>
          <w:bCs/>
        </w:rPr>
        <w:t>Leroy</w:t>
      </w:r>
      <w:r w:rsidRPr="0016507B">
        <w:rPr>
          <w:bCs/>
        </w:rPr>
        <w:t xml:space="preserve"> V, </w:t>
      </w:r>
      <w:r w:rsidRPr="0016507B">
        <w:rPr>
          <w:bCs/>
        </w:rPr>
        <w:t>Ciaranello</w:t>
      </w:r>
      <w:r w:rsidRPr="0016507B">
        <w:rPr>
          <w:bCs/>
        </w:rPr>
        <w:t xml:space="preserve"> A on behalf of </w:t>
      </w:r>
      <w:proofErr w:type="spellStart"/>
      <w:r w:rsidRPr="0016507B">
        <w:rPr>
          <w:bCs/>
        </w:rPr>
        <w:t>IeDEA</w:t>
      </w:r>
      <w:proofErr w:type="spellEnd"/>
      <w:r w:rsidRPr="0016507B">
        <w:rPr>
          <w:bCs/>
        </w:rPr>
        <w:t xml:space="preserve">. </w:t>
      </w:r>
      <w:r w:rsidRPr="0016507B">
        <w:rPr>
          <w:bCs/>
        </w:rPr>
        <w:t>Weight-for-age distributions among children with HIV on antiretroviral therapy in the International epidemiology Databases to Evaluate AIDS (</w:t>
      </w:r>
      <w:proofErr w:type="spellStart"/>
      <w:r w:rsidRPr="0016507B">
        <w:rPr>
          <w:bCs/>
        </w:rPr>
        <w:t>IeDEA</w:t>
      </w:r>
      <w:proofErr w:type="spellEnd"/>
      <w:r w:rsidRPr="0016507B">
        <w:rPr>
          <w:bCs/>
        </w:rPr>
        <w:t>) multiregional consortium</w:t>
      </w:r>
      <w:r w:rsidRPr="0016507B">
        <w:rPr>
          <w:bCs/>
        </w:rPr>
        <w:t>. Accepted BMC Research Notes.</w:t>
      </w:r>
    </w:p>
    <w:p w14:paraId="12F74EBC" w14:textId="77777777" w:rsidR="0016507B" w:rsidRPr="0016507B" w:rsidRDefault="0016507B" w:rsidP="0016507B">
      <w:pPr>
        <w:pStyle w:val="Default"/>
        <w:spacing w:before="60"/>
        <w:ind w:left="1440"/>
        <w:rPr>
          <w:b/>
          <w:lang w:val="it-IT"/>
        </w:rPr>
      </w:pPr>
    </w:p>
    <w:p w14:paraId="5D69FF0E" w14:textId="77777777" w:rsidR="00AA3C41" w:rsidRPr="006E661A" w:rsidRDefault="00AA3C41" w:rsidP="006E661A">
      <w:pPr>
        <w:pStyle w:val="Default"/>
        <w:spacing w:before="60"/>
        <w:ind w:left="900"/>
        <w:rPr>
          <w:b/>
          <w:lang w:val="it-IT"/>
        </w:rPr>
      </w:pPr>
      <w:r w:rsidRPr="006E661A">
        <w:rPr>
          <w:b/>
          <w:lang w:val="it-IT"/>
        </w:rPr>
        <w:t>Non-refereed publications</w:t>
      </w:r>
    </w:p>
    <w:p w14:paraId="466A91BB" w14:textId="77777777" w:rsidR="006717A2" w:rsidRPr="00A4185A" w:rsidRDefault="006717A2" w:rsidP="00067E04">
      <w:pPr>
        <w:pStyle w:val="BodyText"/>
        <w:ind w:hanging="540"/>
        <w:rPr>
          <w:b w:val="0"/>
          <w:i/>
          <w:szCs w:val="24"/>
          <w:lang w:val="it-IT"/>
        </w:rPr>
      </w:pPr>
    </w:p>
    <w:p w14:paraId="01657E04" w14:textId="77777777" w:rsidR="006E661A" w:rsidRDefault="00AA3C41" w:rsidP="006E661A">
      <w:pPr>
        <w:numPr>
          <w:ilvl w:val="0"/>
          <w:numId w:val="1"/>
        </w:numPr>
        <w:tabs>
          <w:tab w:val="clear" w:pos="720"/>
        </w:tabs>
        <w:ind w:left="1440" w:hanging="540"/>
        <w:rPr>
          <w:sz w:val="24"/>
          <w:szCs w:val="24"/>
        </w:rPr>
      </w:pPr>
      <w:r w:rsidRPr="00A4185A">
        <w:rPr>
          <w:b/>
          <w:sz w:val="24"/>
          <w:szCs w:val="24"/>
          <w:lang w:val="it-IT"/>
        </w:rPr>
        <w:t>Yiannoutsos CT</w:t>
      </w:r>
      <w:r w:rsidRPr="00A4185A">
        <w:rPr>
          <w:sz w:val="24"/>
          <w:szCs w:val="24"/>
          <w:lang w:val="it-IT"/>
        </w:rPr>
        <w:t>, and Gelfand, AE:  “Simulation Approaches for Calculations in Directed Graphica</w:t>
      </w:r>
      <w:r w:rsidRPr="00A4185A">
        <w:rPr>
          <w:sz w:val="24"/>
          <w:szCs w:val="24"/>
        </w:rPr>
        <w:t xml:space="preserve">l Models”.  </w:t>
      </w:r>
      <w:r w:rsidR="000239DE" w:rsidRPr="00A4185A">
        <w:rPr>
          <w:sz w:val="24"/>
          <w:szCs w:val="24"/>
        </w:rPr>
        <w:t xml:space="preserve">University of Connecticut </w:t>
      </w:r>
      <w:r w:rsidRPr="00A4185A">
        <w:rPr>
          <w:sz w:val="24"/>
          <w:szCs w:val="24"/>
        </w:rPr>
        <w:t>Technical Report, 21, 1991</w:t>
      </w:r>
      <w:r w:rsidR="00FC5740">
        <w:rPr>
          <w:sz w:val="24"/>
          <w:szCs w:val="24"/>
        </w:rPr>
        <w:t xml:space="preserve"> </w:t>
      </w:r>
    </w:p>
    <w:p w14:paraId="2DA01315" w14:textId="77777777" w:rsidR="006E661A" w:rsidRDefault="00AA3C41" w:rsidP="006E661A">
      <w:pPr>
        <w:numPr>
          <w:ilvl w:val="0"/>
          <w:numId w:val="1"/>
        </w:numPr>
        <w:tabs>
          <w:tab w:val="clear" w:pos="720"/>
        </w:tabs>
        <w:ind w:left="1440" w:hanging="540"/>
        <w:rPr>
          <w:sz w:val="24"/>
          <w:szCs w:val="24"/>
        </w:rPr>
      </w:pPr>
      <w:r w:rsidRPr="006E661A">
        <w:rPr>
          <w:b/>
          <w:sz w:val="24"/>
          <w:szCs w:val="24"/>
        </w:rPr>
        <w:t>Yiannoutsos CT</w:t>
      </w:r>
      <w:r w:rsidRPr="006E661A">
        <w:rPr>
          <w:sz w:val="24"/>
          <w:szCs w:val="24"/>
        </w:rPr>
        <w:t>, and Gelfand AE</w:t>
      </w:r>
      <w:proofErr w:type="gramStart"/>
      <w:r w:rsidRPr="006E661A">
        <w:rPr>
          <w:sz w:val="24"/>
          <w:szCs w:val="24"/>
        </w:rPr>
        <w:t>:  “</w:t>
      </w:r>
      <w:proofErr w:type="gramEnd"/>
      <w:r w:rsidRPr="006E661A">
        <w:rPr>
          <w:sz w:val="24"/>
          <w:szCs w:val="24"/>
        </w:rPr>
        <w:t>Subgraph Approximations for Large Directed Graph Models”, Statistical Decision Theory and Related Topics, V., 441-452, 1994</w:t>
      </w:r>
    </w:p>
    <w:p w14:paraId="7108C5DF" w14:textId="77777777" w:rsidR="006E661A" w:rsidRDefault="00AA3C41" w:rsidP="006E661A">
      <w:pPr>
        <w:numPr>
          <w:ilvl w:val="0"/>
          <w:numId w:val="1"/>
        </w:numPr>
        <w:tabs>
          <w:tab w:val="clear" w:pos="720"/>
        </w:tabs>
        <w:ind w:left="1440" w:hanging="540"/>
        <w:rPr>
          <w:sz w:val="24"/>
          <w:szCs w:val="24"/>
        </w:rPr>
      </w:pPr>
      <w:r w:rsidRPr="006E661A">
        <w:rPr>
          <w:sz w:val="24"/>
          <w:szCs w:val="24"/>
        </w:rPr>
        <w:t>Hall CD</w:t>
      </w:r>
      <w:r w:rsidRPr="006E661A">
        <w:rPr>
          <w:b/>
          <w:sz w:val="24"/>
          <w:szCs w:val="24"/>
        </w:rPr>
        <w:t>, Yiannoutsos C</w:t>
      </w:r>
      <w:r w:rsidRPr="006E661A">
        <w:rPr>
          <w:sz w:val="24"/>
          <w:szCs w:val="24"/>
        </w:rPr>
        <w:t>, Clifford D. Progressive multifocal leukoencephalopathy, HIV, and highly active antiretroviral therapy.</w:t>
      </w:r>
      <w:r w:rsidR="007728C8" w:rsidRPr="006E661A">
        <w:rPr>
          <w:sz w:val="24"/>
          <w:szCs w:val="24"/>
        </w:rPr>
        <w:t xml:space="preserve"> Letter.</w:t>
      </w:r>
      <w:r w:rsidRPr="006E661A">
        <w:rPr>
          <w:sz w:val="24"/>
          <w:szCs w:val="24"/>
        </w:rPr>
        <w:t xml:space="preserve"> New England Journal of Medicine, 1998;</w:t>
      </w:r>
      <w:r w:rsidR="00AC771E" w:rsidRPr="006E661A">
        <w:rPr>
          <w:sz w:val="24"/>
          <w:szCs w:val="24"/>
        </w:rPr>
        <w:t xml:space="preserve"> </w:t>
      </w:r>
      <w:r w:rsidRPr="006E661A">
        <w:rPr>
          <w:sz w:val="24"/>
          <w:szCs w:val="24"/>
        </w:rPr>
        <w:t>339:849.</w:t>
      </w:r>
    </w:p>
    <w:p w14:paraId="789BFF05" w14:textId="77777777" w:rsidR="006E661A" w:rsidRDefault="00C53404" w:rsidP="006E661A">
      <w:pPr>
        <w:numPr>
          <w:ilvl w:val="0"/>
          <w:numId w:val="1"/>
        </w:numPr>
        <w:tabs>
          <w:tab w:val="clear" w:pos="720"/>
        </w:tabs>
        <w:ind w:left="1440" w:hanging="540"/>
        <w:rPr>
          <w:sz w:val="24"/>
          <w:szCs w:val="24"/>
        </w:rPr>
      </w:pPr>
      <w:r w:rsidRPr="006E661A">
        <w:rPr>
          <w:sz w:val="24"/>
          <w:szCs w:val="24"/>
        </w:rPr>
        <w:t xml:space="preserve">Miller LC, </w:t>
      </w:r>
      <w:r w:rsidRPr="006E661A">
        <w:rPr>
          <w:b/>
          <w:sz w:val="24"/>
          <w:szCs w:val="24"/>
        </w:rPr>
        <w:t>Yiannoutsos CT</w:t>
      </w:r>
      <w:r w:rsidRPr="006E661A">
        <w:rPr>
          <w:sz w:val="24"/>
          <w:szCs w:val="24"/>
        </w:rPr>
        <w:t xml:space="preserve"> and Hughes MD.  Diagnostic test validation: Optimal designs.  Proceedings of the 17th International Workshop in Statistical Modeling, Chania, Greece.  </w:t>
      </w:r>
      <w:r w:rsidR="006D6B30" w:rsidRPr="006E661A">
        <w:rPr>
          <w:sz w:val="24"/>
          <w:szCs w:val="24"/>
        </w:rPr>
        <w:t xml:space="preserve">D </w:t>
      </w:r>
      <w:r w:rsidRPr="006E661A">
        <w:rPr>
          <w:sz w:val="24"/>
          <w:szCs w:val="24"/>
        </w:rPr>
        <w:t>Stasinopoulos</w:t>
      </w:r>
      <w:r w:rsidR="006D6B30" w:rsidRPr="006E661A">
        <w:rPr>
          <w:sz w:val="24"/>
          <w:szCs w:val="24"/>
        </w:rPr>
        <w:t xml:space="preserve"> and</w:t>
      </w:r>
      <w:r w:rsidRPr="006E661A">
        <w:rPr>
          <w:sz w:val="24"/>
          <w:szCs w:val="24"/>
        </w:rPr>
        <w:t xml:space="preserve"> </w:t>
      </w:r>
      <w:r w:rsidR="006D6B30" w:rsidRPr="006E661A">
        <w:rPr>
          <w:sz w:val="24"/>
          <w:szCs w:val="24"/>
        </w:rPr>
        <w:t xml:space="preserve">G </w:t>
      </w:r>
      <w:r w:rsidRPr="006E661A">
        <w:rPr>
          <w:sz w:val="24"/>
          <w:szCs w:val="24"/>
        </w:rPr>
        <w:t>Touloumi</w:t>
      </w:r>
      <w:r w:rsidR="006D6B30" w:rsidRPr="006E661A">
        <w:rPr>
          <w:sz w:val="24"/>
          <w:szCs w:val="24"/>
        </w:rPr>
        <w:t xml:space="preserve"> </w:t>
      </w:r>
      <w:r w:rsidRPr="006E661A">
        <w:rPr>
          <w:sz w:val="24"/>
          <w:szCs w:val="24"/>
        </w:rPr>
        <w:t>editors; 2002; 463-469.</w:t>
      </w:r>
      <w:r w:rsidR="009D30F7" w:rsidRPr="006E661A">
        <w:rPr>
          <w:sz w:val="24"/>
          <w:szCs w:val="24"/>
        </w:rPr>
        <w:t xml:space="preserve"> </w:t>
      </w:r>
    </w:p>
    <w:p w14:paraId="139366EB" w14:textId="77777777" w:rsidR="006E661A" w:rsidRDefault="009D30F7" w:rsidP="006E661A">
      <w:pPr>
        <w:numPr>
          <w:ilvl w:val="0"/>
          <w:numId w:val="1"/>
        </w:numPr>
        <w:tabs>
          <w:tab w:val="clear" w:pos="720"/>
        </w:tabs>
        <w:ind w:left="1440" w:hanging="540"/>
        <w:rPr>
          <w:sz w:val="24"/>
          <w:szCs w:val="24"/>
        </w:rPr>
      </w:pPr>
      <w:r w:rsidRPr="006E661A">
        <w:rPr>
          <w:sz w:val="24"/>
          <w:szCs w:val="24"/>
        </w:rPr>
        <w:t xml:space="preserve">Nakas CT, </w:t>
      </w:r>
      <w:r w:rsidRPr="006E661A">
        <w:rPr>
          <w:b/>
          <w:sz w:val="24"/>
          <w:szCs w:val="24"/>
        </w:rPr>
        <w:t>Yiannoutsos CT</w:t>
      </w:r>
      <w:r w:rsidRPr="006E661A">
        <w:rPr>
          <w:sz w:val="24"/>
          <w:szCs w:val="24"/>
        </w:rPr>
        <w:t xml:space="preserve">.  </w:t>
      </w:r>
      <w:r w:rsidRPr="006E661A">
        <w:rPr>
          <w:sz w:val="24"/>
          <w:szCs w:val="24"/>
          <w:lang w:val="gl-ES"/>
        </w:rPr>
        <w:t xml:space="preserve">Ordered Multiple Class ROC Analysis. In the Encyclopedia of Biopharmaceutical Statistics, </w:t>
      </w:r>
      <w:r w:rsidRPr="006E661A">
        <w:rPr>
          <w:sz w:val="24"/>
          <w:szCs w:val="24"/>
        </w:rPr>
        <w:t xml:space="preserve">S-C Chow editor; Decker Encyclopedias. </w:t>
      </w:r>
      <w:r w:rsidRPr="006E661A">
        <w:rPr>
          <w:sz w:val="24"/>
          <w:szCs w:val="24"/>
          <w:lang w:val="gl-ES"/>
        </w:rPr>
        <w:t xml:space="preserve">2006; </w:t>
      </w:r>
      <w:r w:rsidR="00AF17FE" w:rsidRPr="006E661A">
        <w:rPr>
          <w:sz w:val="24"/>
          <w:szCs w:val="24"/>
        </w:rPr>
        <w:t xml:space="preserve">DOI: 10.1081/E-EBS-120041740, Dekker </w:t>
      </w:r>
      <w:r w:rsidR="006D6B30" w:rsidRPr="006E661A">
        <w:rPr>
          <w:sz w:val="24"/>
          <w:szCs w:val="24"/>
        </w:rPr>
        <w:t>–</w:t>
      </w:r>
      <w:r w:rsidR="00AF17FE" w:rsidRPr="006E661A">
        <w:rPr>
          <w:sz w:val="24"/>
          <w:szCs w:val="24"/>
        </w:rPr>
        <w:t xml:space="preserve"> NY</w:t>
      </w:r>
      <w:r w:rsidR="006D6B30" w:rsidRPr="006E661A">
        <w:rPr>
          <w:sz w:val="24"/>
          <w:szCs w:val="24"/>
        </w:rPr>
        <w:t>.</w:t>
      </w:r>
    </w:p>
    <w:p w14:paraId="18E001D7" w14:textId="77777777" w:rsidR="006E661A" w:rsidRDefault="00746E51" w:rsidP="006E661A">
      <w:pPr>
        <w:numPr>
          <w:ilvl w:val="0"/>
          <w:numId w:val="1"/>
        </w:numPr>
        <w:tabs>
          <w:tab w:val="clear" w:pos="720"/>
        </w:tabs>
        <w:ind w:left="1440" w:hanging="540"/>
        <w:rPr>
          <w:sz w:val="24"/>
          <w:szCs w:val="24"/>
        </w:rPr>
      </w:pPr>
      <w:r w:rsidRPr="006E661A">
        <w:rPr>
          <w:b/>
          <w:color w:val="000000"/>
          <w:sz w:val="24"/>
          <w:szCs w:val="24"/>
        </w:rPr>
        <w:t>Yiannoutsos CT</w:t>
      </w:r>
      <w:r w:rsidRPr="006E661A">
        <w:rPr>
          <w:color w:val="000000"/>
          <w:sz w:val="24"/>
          <w:szCs w:val="24"/>
        </w:rPr>
        <w:t>. Neurologic outcomes in HIV infection: Clinical events and surrogate markers.</w:t>
      </w:r>
      <w:r w:rsidR="00DC1E1F" w:rsidRPr="006E661A">
        <w:rPr>
          <w:color w:val="000000"/>
          <w:sz w:val="24"/>
          <w:szCs w:val="24"/>
        </w:rPr>
        <w:t xml:space="preserve">  In </w:t>
      </w:r>
      <w:r w:rsidR="00DC1E1F" w:rsidRPr="006E661A">
        <w:rPr>
          <w:i/>
          <w:iCs/>
          <w:sz w:val="24"/>
          <w:szCs w:val="24"/>
        </w:rPr>
        <w:t xml:space="preserve">The Spectrum of Neuro-AIDS Disorders: Pathophysiology, Diagnosis, and Treatment </w:t>
      </w:r>
      <w:r w:rsidR="00DC1E1F" w:rsidRPr="006E661A">
        <w:rPr>
          <w:sz w:val="24"/>
          <w:szCs w:val="24"/>
        </w:rPr>
        <w:t>Edited by K. Goodkin et al. ASM Press, Washington, DC</w:t>
      </w:r>
      <w:r w:rsidR="008F36B2" w:rsidRPr="006E661A">
        <w:rPr>
          <w:sz w:val="24"/>
          <w:szCs w:val="24"/>
        </w:rPr>
        <w:t xml:space="preserve"> 2008.</w:t>
      </w:r>
    </w:p>
    <w:p w14:paraId="64B35EFC" w14:textId="77777777" w:rsidR="006E661A" w:rsidRDefault="00BA439E" w:rsidP="006E661A">
      <w:pPr>
        <w:numPr>
          <w:ilvl w:val="0"/>
          <w:numId w:val="1"/>
        </w:numPr>
        <w:tabs>
          <w:tab w:val="clear" w:pos="720"/>
        </w:tabs>
        <w:ind w:left="1440" w:hanging="540"/>
        <w:rPr>
          <w:sz w:val="24"/>
          <w:szCs w:val="24"/>
        </w:rPr>
      </w:pPr>
      <w:proofErr w:type="spellStart"/>
      <w:r w:rsidRPr="006E661A">
        <w:rPr>
          <w:sz w:val="24"/>
          <w:szCs w:val="24"/>
        </w:rPr>
        <w:t>Geng</w:t>
      </w:r>
      <w:proofErr w:type="spellEnd"/>
      <w:r w:rsidRPr="006E661A">
        <w:rPr>
          <w:sz w:val="24"/>
          <w:szCs w:val="24"/>
        </w:rPr>
        <w:t xml:space="preserve"> EH, Nash D, Kambugu A, Zhang </w:t>
      </w:r>
      <w:proofErr w:type="gramStart"/>
      <w:r w:rsidRPr="006E661A">
        <w:rPr>
          <w:sz w:val="24"/>
          <w:szCs w:val="24"/>
        </w:rPr>
        <w:t>Y,</w:t>
      </w:r>
      <w:r w:rsidR="0025112F" w:rsidRPr="006E661A">
        <w:rPr>
          <w:sz w:val="24"/>
          <w:szCs w:val="24"/>
        </w:rPr>
        <w:t xml:space="preserve"> </w:t>
      </w:r>
      <w:r w:rsidRPr="006E661A">
        <w:rPr>
          <w:sz w:val="24"/>
          <w:szCs w:val="24"/>
        </w:rPr>
        <w:t xml:space="preserve"> Bra</w:t>
      </w:r>
      <w:r w:rsidR="008D3776" w:rsidRPr="006E661A">
        <w:rPr>
          <w:sz w:val="24"/>
          <w:szCs w:val="24"/>
        </w:rPr>
        <w:t>i</w:t>
      </w:r>
      <w:r w:rsidRPr="006E661A">
        <w:rPr>
          <w:sz w:val="24"/>
          <w:szCs w:val="24"/>
        </w:rPr>
        <w:t>tstein</w:t>
      </w:r>
      <w:proofErr w:type="gramEnd"/>
      <w:r w:rsidRPr="006E661A">
        <w:rPr>
          <w:sz w:val="24"/>
          <w:szCs w:val="24"/>
        </w:rPr>
        <w:t xml:space="preserve"> </w:t>
      </w:r>
      <w:r w:rsidR="0025112F" w:rsidRPr="006E661A">
        <w:rPr>
          <w:sz w:val="24"/>
          <w:szCs w:val="24"/>
        </w:rPr>
        <w:t>P</w:t>
      </w:r>
      <w:r w:rsidRPr="006E661A">
        <w:rPr>
          <w:sz w:val="24"/>
          <w:szCs w:val="24"/>
        </w:rPr>
        <w:t>, Christopo</w:t>
      </w:r>
      <w:r w:rsidR="0025112F" w:rsidRPr="006E661A">
        <w:rPr>
          <w:sz w:val="24"/>
          <w:szCs w:val="24"/>
        </w:rPr>
        <w:t>ulos KA</w:t>
      </w:r>
      <w:r w:rsidRPr="006E661A">
        <w:rPr>
          <w:sz w:val="24"/>
          <w:szCs w:val="24"/>
        </w:rPr>
        <w:t>, Muy</w:t>
      </w:r>
      <w:r w:rsidR="008F2947" w:rsidRPr="006E661A">
        <w:rPr>
          <w:sz w:val="24"/>
          <w:szCs w:val="24"/>
        </w:rPr>
        <w:t xml:space="preserve">indike W, Bwana MB, </w:t>
      </w:r>
      <w:r w:rsidR="008F2947" w:rsidRPr="006E661A">
        <w:rPr>
          <w:b/>
          <w:sz w:val="24"/>
          <w:szCs w:val="24"/>
        </w:rPr>
        <w:t>Yiannoutsos</w:t>
      </w:r>
      <w:r w:rsidRPr="006E661A">
        <w:rPr>
          <w:b/>
          <w:sz w:val="24"/>
          <w:szCs w:val="24"/>
        </w:rPr>
        <w:t xml:space="preserve"> CT</w:t>
      </w:r>
      <w:r w:rsidRPr="006E661A">
        <w:rPr>
          <w:sz w:val="24"/>
          <w:szCs w:val="24"/>
        </w:rPr>
        <w:t xml:space="preserve">, Petersen ML, Martin JN. Retention in Care among HIV-Infected Patients in Resource-Limited Settings: Emerging Insights and New Directions. </w:t>
      </w:r>
      <w:proofErr w:type="spellStart"/>
      <w:r w:rsidRPr="006E661A">
        <w:rPr>
          <w:sz w:val="24"/>
          <w:szCs w:val="24"/>
        </w:rPr>
        <w:t>Curr</w:t>
      </w:r>
      <w:proofErr w:type="spellEnd"/>
      <w:r w:rsidRPr="006E661A">
        <w:rPr>
          <w:sz w:val="24"/>
          <w:szCs w:val="24"/>
        </w:rPr>
        <w:t xml:space="preserve"> HIV/AIDS Rep; 2010, 7:234–244</w:t>
      </w:r>
    </w:p>
    <w:p w14:paraId="504FC722" w14:textId="77777777" w:rsidR="0084447B" w:rsidRPr="006E661A" w:rsidRDefault="0084447B" w:rsidP="006E661A">
      <w:pPr>
        <w:numPr>
          <w:ilvl w:val="0"/>
          <w:numId w:val="1"/>
        </w:numPr>
        <w:tabs>
          <w:tab w:val="clear" w:pos="720"/>
        </w:tabs>
        <w:ind w:left="1440" w:hanging="540"/>
        <w:rPr>
          <w:sz w:val="24"/>
          <w:szCs w:val="24"/>
        </w:rPr>
      </w:pPr>
      <w:r w:rsidRPr="006E661A">
        <w:rPr>
          <w:rStyle w:val="highlight"/>
          <w:b/>
          <w:color w:val="000000"/>
          <w:sz w:val="24"/>
          <w:szCs w:val="24"/>
        </w:rPr>
        <w:t>Yiannoutsos</w:t>
      </w:r>
      <w:r w:rsidRPr="006E661A">
        <w:rPr>
          <w:b/>
          <w:sz w:val="24"/>
          <w:szCs w:val="24"/>
        </w:rPr>
        <w:t xml:space="preserve"> CT</w:t>
      </w:r>
      <w:r w:rsidRPr="006E661A">
        <w:rPr>
          <w:sz w:val="24"/>
          <w:szCs w:val="24"/>
        </w:rPr>
        <w:t xml:space="preserve">, Wools-Kaloustian KK, Musick BS, Elul B. Rejoinder to “Lost Opportunities Concerning Loss-to-Follow-Up: A Response to Elul et al.” by </w:t>
      </w:r>
      <w:proofErr w:type="spellStart"/>
      <w:r w:rsidRPr="006E661A">
        <w:rPr>
          <w:sz w:val="24"/>
          <w:szCs w:val="24"/>
        </w:rPr>
        <w:t>Strassle</w:t>
      </w:r>
      <w:proofErr w:type="spellEnd"/>
      <w:r w:rsidRPr="006E661A">
        <w:rPr>
          <w:sz w:val="24"/>
          <w:szCs w:val="24"/>
        </w:rPr>
        <w:t xml:space="preserve"> and colleagues J </w:t>
      </w:r>
      <w:proofErr w:type="spellStart"/>
      <w:r w:rsidRPr="006E661A">
        <w:rPr>
          <w:sz w:val="24"/>
          <w:szCs w:val="24"/>
        </w:rPr>
        <w:t>Acquir</w:t>
      </w:r>
      <w:proofErr w:type="spellEnd"/>
      <w:r w:rsidRPr="006E661A">
        <w:rPr>
          <w:sz w:val="24"/>
          <w:szCs w:val="24"/>
        </w:rPr>
        <w:t xml:space="preserve"> Immune </w:t>
      </w:r>
      <w:proofErr w:type="spellStart"/>
      <w:r w:rsidRPr="006E661A">
        <w:rPr>
          <w:sz w:val="24"/>
          <w:szCs w:val="24"/>
        </w:rPr>
        <w:t>Defic</w:t>
      </w:r>
      <w:proofErr w:type="spellEnd"/>
      <w:r w:rsidRPr="006E661A">
        <w:rPr>
          <w:sz w:val="24"/>
          <w:szCs w:val="24"/>
        </w:rPr>
        <w:t xml:space="preserve"> </w:t>
      </w:r>
      <w:proofErr w:type="spellStart"/>
      <w:r w:rsidRPr="006E661A">
        <w:rPr>
          <w:sz w:val="24"/>
          <w:szCs w:val="24"/>
        </w:rPr>
        <w:t>Syndr</w:t>
      </w:r>
      <w:proofErr w:type="spellEnd"/>
      <w:r w:rsidRPr="006E661A">
        <w:rPr>
          <w:sz w:val="24"/>
          <w:szCs w:val="24"/>
        </w:rPr>
        <w:t>. 2017 Jun1;75(2</w:t>
      </w:r>
      <w:proofErr w:type="gramStart"/>
      <w:r w:rsidRPr="006E661A">
        <w:rPr>
          <w:sz w:val="24"/>
          <w:szCs w:val="24"/>
        </w:rPr>
        <w:t>):e</w:t>
      </w:r>
      <w:proofErr w:type="gramEnd"/>
      <w:r w:rsidRPr="006E661A">
        <w:rPr>
          <w:sz w:val="24"/>
          <w:szCs w:val="24"/>
        </w:rPr>
        <w:t>56-e57</w:t>
      </w:r>
    </w:p>
    <w:p w14:paraId="1F97382C" w14:textId="77777777" w:rsidR="0084447B" w:rsidRDefault="0084447B" w:rsidP="0084447B">
      <w:pPr>
        <w:ind w:left="1080"/>
        <w:rPr>
          <w:sz w:val="24"/>
          <w:szCs w:val="24"/>
        </w:rPr>
      </w:pPr>
    </w:p>
    <w:p w14:paraId="0752BB24" w14:textId="77777777" w:rsidR="0047630D" w:rsidRPr="00A4185A" w:rsidRDefault="00552557" w:rsidP="009512F1">
      <w:pPr>
        <w:numPr>
          <w:ilvl w:val="0"/>
          <w:numId w:val="5"/>
        </w:numPr>
        <w:rPr>
          <w:sz w:val="24"/>
          <w:szCs w:val="24"/>
        </w:rPr>
      </w:pPr>
      <w:r w:rsidRPr="00A4185A">
        <w:rPr>
          <w:sz w:val="24"/>
          <w:szCs w:val="24"/>
        </w:rPr>
        <w:t>Manuscripts in preparation</w:t>
      </w:r>
    </w:p>
    <w:p w14:paraId="0BE20EAD" w14:textId="77777777" w:rsidR="00352599" w:rsidRPr="00352599" w:rsidRDefault="00352599" w:rsidP="00EB2943">
      <w:pPr>
        <w:rPr>
          <w:sz w:val="24"/>
          <w:szCs w:val="24"/>
        </w:rPr>
      </w:pPr>
    </w:p>
    <w:p w14:paraId="7A59B7F8" w14:textId="0A2A0752" w:rsidR="00EB2943" w:rsidRPr="00EB2943" w:rsidRDefault="00E45A08" w:rsidP="009512F1">
      <w:pPr>
        <w:numPr>
          <w:ilvl w:val="1"/>
          <w:numId w:val="5"/>
        </w:numPr>
        <w:rPr>
          <w:sz w:val="24"/>
          <w:szCs w:val="24"/>
        </w:rPr>
      </w:pPr>
      <w:r w:rsidRPr="00A4185A">
        <w:rPr>
          <w:sz w:val="24"/>
          <w:szCs w:val="24"/>
        </w:rPr>
        <w:t xml:space="preserve">Braitstein P, Mwangi A, Wools-Kaloustian K, Musick B, </w:t>
      </w:r>
      <w:proofErr w:type="spellStart"/>
      <w:r w:rsidRPr="00A4185A">
        <w:rPr>
          <w:sz w:val="24"/>
          <w:szCs w:val="24"/>
        </w:rPr>
        <w:t>NyandikoW</w:t>
      </w:r>
      <w:proofErr w:type="spellEnd"/>
      <w:r w:rsidR="00AE63B8" w:rsidRPr="00A4185A">
        <w:rPr>
          <w:sz w:val="24"/>
          <w:szCs w:val="24"/>
        </w:rPr>
        <w:t xml:space="preserve">, </w:t>
      </w:r>
      <w:r w:rsidRPr="00A4185A">
        <w:rPr>
          <w:sz w:val="24"/>
          <w:szCs w:val="24"/>
        </w:rPr>
        <w:t>Tierney</w:t>
      </w:r>
      <w:r w:rsidR="00AE63B8" w:rsidRPr="00A4185A">
        <w:rPr>
          <w:sz w:val="24"/>
          <w:szCs w:val="24"/>
        </w:rPr>
        <w:t xml:space="preserve"> </w:t>
      </w:r>
      <w:r w:rsidR="00AE63B8" w:rsidRPr="00EB2943">
        <w:rPr>
          <w:sz w:val="24"/>
          <w:szCs w:val="24"/>
        </w:rPr>
        <w:t xml:space="preserve">W, </w:t>
      </w:r>
      <w:r w:rsidRPr="00EB2943">
        <w:rPr>
          <w:sz w:val="24"/>
          <w:szCs w:val="24"/>
        </w:rPr>
        <w:t>Kimaiy</w:t>
      </w:r>
      <w:r w:rsidR="00AE63B8" w:rsidRPr="00EB2943">
        <w:rPr>
          <w:sz w:val="24"/>
          <w:szCs w:val="24"/>
        </w:rPr>
        <w:t>o S, S</w:t>
      </w:r>
      <w:r w:rsidRPr="00EB2943">
        <w:rPr>
          <w:sz w:val="24"/>
          <w:szCs w:val="24"/>
        </w:rPr>
        <w:t>idl</w:t>
      </w:r>
      <w:r w:rsidR="00AE63B8" w:rsidRPr="00EB2943">
        <w:rPr>
          <w:sz w:val="24"/>
          <w:szCs w:val="24"/>
        </w:rPr>
        <w:t xml:space="preserve">e J, </w:t>
      </w:r>
      <w:r w:rsidRPr="00EB2943">
        <w:rPr>
          <w:b/>
          <w:sz w:val="24"/>
          <w:szCs w:val="24"/>
        </w:rPr>
        <w:t>Yiannoutso</w:t>
      </w:r>
      <w:r w:rsidR="00AE63B8" w:rsidRPr="00EB2943">
        <w:rPr>
          <w:b/>
          <w:sz w:val="24"/>
          <w:szCs w:val="24"/>
        </w:rPr>
        <w:t>s C</w:t>
      </w:r>
      <w:r w:rsidR="00AE63B8" w:rsidRPr="00EB2943">
        <w:rPr>
          <w:sz w:val="24"/>
          <w:szCs w:val="24"/>
        </w:rPr>
        <w:t xml:space="preserve">.  </w:t>
      </w:r>
      <w:r w:rsidRPr="00EB2943">
        <w:rPr>
          <w:sz w:val="24"/>
          <w:szCs w:val="24"/>
        </w:rPr>
        <w:t xml:space="preserve">Sustainability of </w:t>
      </w:r>
      <w:r w:rsidR="00AE63B8" w:rsidRPr="00EB2943">
        <w:rPr>
          <w:sz w:val="24"/>
          <w:szCs w:val="24"/>
        </w:rPr>
        <w:t>f</w:t>
      </w:r>
      <w:r w:rsidRPr="00EB2943">
        <w:rPr>
          <w:sz w:val="24"/>
          <w:szCs w:val="24"/>
        </w:rPr>
        <w:t>irst-</w:t>
      </w:r>
      <w:r w:rsidR="00AE63B8" w:rsidRPr="00EB2943">
        <w:rPr>
          <w:sz w:val="24"/>
          <w:szCs w:val="24"/>
        </w:rPr>
        <w:t>l</w:t>
      </w:r>
      <w:r w:rsidRPr="00EB2943">
        <w:rPr>
          <w:sz w:val="24"/>
          <w:szCs w:val="24"/>
        </w:rPr>
        <w:t xml:space="preserve">ine </w:t>
      </w:r>
      <w:r w:rsidR="00AE63B8" w:rsidRPr="00EB2943">
        <w:rPr>
          <w:sz w:val="24"/>
          <w:szCs w:val="24"/>
        </w:rPr>
        <w:t>a</w:t>
      </w:r>
      <w:r w:rsidRPr="00EB2943">
        <w:rPr>
          <w:sz w:val="24"/>
          <w:szCs w:val="24"/>
        </w:rPr>
        <w:t xml:space="preserve">ntiretroviral </w:t>
      </w:r>
      <w:r w:rsidR="00AE63B8" w:rsidRPr="00EB2943">
        <w:rPr>
          <w:sz w:val="24"/>
          <w:szCs w:val="24"/>
        </w:rPr>
        <w:t>r</w:t>
      </w:r>
      <w:r w:rsidRPr="00EB2943">
        <w:rPr>
          <w:sz w:val="24"/>
          <w:szCs w:val="24"/>
        </w:rPr>
        <w:t xml:space="preserve">egimens in a </w:t>
      </w:r>
      <w:r w:rsidR="00AE63B8" w:rsidRPr="00EB2943">
        <w:rPr>
          <w:sz w:val="24"/>
          <w:szCs w:val="24"/>
        </w:rPr>
        <w:t>l</w:t>
      </w:r>
      <w:r w:rsidRPr="00EB2943">
        <w:rPr>
          <w:sz w:val="24"/>
          <w:szCs w:val="24"/>
        </w:rPr>
        <w:t xml:space="preserve">arge </w:t>
      </w:r>
      <w:r w:rsidR="00AE63B8" w:rsidRPr="00EB2943">
        <w:rPr>
          <w:sz w:val="24"/>
          <w:szCs w:val="24"/>
        </w:rPr>
        <w:t>o</w:t>
      </w:r>
      <w:r w:rsidRPr="00EB2943">
        <w:rPr>
          <w:sz w:val="24"/>
          <w:szCs w:val="24"/>
        </w:rPr>
        <w:t xml:space="preserve">bservational </w:t>
      </w:r>
      <w:r w:rsidR="00AE63B8" w:rsidRPr="00EB2943">
        <w:rPr>
          <w:sz w:val="24"/>
          <w:szCs w:val="24"/>
        </w:rPr>
        <w:t>c</w:t>
      </w:r>
      <w:r w:rsidRPr="00EB2943">
        <w:rPr>
          <w:sz w:val="24"/>
          <w:szCs w:val="24"/>
        </w:rPr>
        <w:t xml:space="preserve">ohort in </w:t>
      </w:r>
      <w:r w:rsidR="00AE63B8" w:rsidRPr="00EB2943">
        <w:rPr>
          <w:sz w:val="24"/>
          <w:szCs w:val="24"/>
        </w:rPr>
        <w:t>w</w:t>
      </w:r>
      <w:r w:rsidRPr="00EB2943">
        <w:rPr>
          <w:sz w:val="24"/>
          <w:szCs w:val="24"/>
        </w:rPr>
        <w:t>estern Kenya</w:t>
      </w:r>
      <w:r w:rsidR="00AE63B8" w:rsidRPr="00EB2943">
        <w:rPr>
          <w:sz w:val="24"/>
          <w:szCs w:val="24"/>
        </w:rPr>
        <w:t>.</w:t>
      </w:r>
    </w:p>
    <w:p w14:paraId="5EF39CFA" w14:textId="77777777" w:rsidR="00B67E0A" w:rsidRDefault="00C76CC6" w:rsidP="00B67E0A">
      <w:pPr>
        <w:numPr>
          <w:ilvl w:val="1"/>
          <w:numId w:val="5"/>
        </w:numPr>
        <w:rPr>
          <w:sz w:val="24"/>
          <w:szCs w:val="24"/>
        </w:rPr>
      </w:pPr>
      <w:r w:rsidRPr="00EB2943">
        <w:rPr>
          <w:sz w:val="24"/>
          <w:szCs w:val="24"/>
        </w:rPr>
        <w:t xml:space="preserve">Lok JJ, </w:t>
      </w:r>
      <w:r w:rsidRPr="00EB2943">
        <w:rPr>
          <w:b/>
          <w:sz w:val="24"/>
          <w:szCs w:val="24"/>
        </w:rPr>
        <w:t>Yiannoutsos CT</w:t>
      </w:r>
      <w:r w:rsidRPr="00EB2943">
        <w:rPr>
          <w:sz w:val="24"/>
          <w:szCs w:val="24"/>
        </w:rPr>
        <w:t>, Kiragga A, Bosch RJ. Inverse Probability of Censoring Weights under Missing Not At Random with application to CD4 outcomes in HIV-positive patients in Kenya.</w:t>
      </w:r>
    </w:p>
    <w:p w14:paraId="42DA14A3" w14:textId="77777777" w:rsidR="00B67E0A" w:rsidRDefault="000D2970" w:rsidP="00B67E0A">
      <w:pPr>
        <w:numPr>
          <w:ilvl w:val="1"/>
          <w:numId w:val="5"/>
        </w:numPr>
        <w:rPr>
          <w:sz w:val="24"/>
          <w:szCs w:val="24"/>
        </w:rPr>
      </w:pPr>
      <w:proofErr w:type="spellStart"/>
      <w:r w:rsidRPr="00B67E0A">
        <w:rPr>
          <w:sz w:val="24"/>
        </w:rPr>
        <w:t>Syriopoulou</w:t>
      </w:r>
      <w:proofErr w:type="spellEnd"/>
      <w:r w:rsidRPr="00B67E0A">
        <w:rPr>
          <w:sz w:val="24"/>
        </w:rPr>
        <w:t xml:space="preserve"> E, Lok JJ, Musick BS, Martin JN, Wools-Kaloustian KK, </w:t>
      </w:r>
      <w:r w:rsidRPr="00B67E0A">
        <w:rPr>
          <w:b/>
          <w:sz w:val="24"/>
        </w:rPr>
        <w:t>Yiannoutsos CT</w:t>
      </w:r>
      <w:r w:rsidRPr="00B67E0A">
        <w:rPr>
          <w:sz w:val="24"/>
        </w:rPr>
        <w:t xml:space="preserve">. Adherence to combination antiretroviral therapy in sub-Saharan Africa: Estimation adjusted for non-random loss to program. BMC </w:t>
      </w:r>
      <w:r w:rsidRPr="00B67E0A">
        <w:rPr>
          <w:sz w:val="24"/>
          <w:szCs w:val="24"/>
        </w:rPr>
        <w:t>Infect Dis</w:t>
      </w:r>
    </w:p>
    <w:p w14:paraId="435687AF" w14:textId="77777777" w:rsidR="00B67E0A" w:rsidRPr="00B67E0A" w:rsidRDefault="00B67E0A" w:rsidP="00B67E0A">
      <w:pPr>
        <w:numPr>
          <w:ilvl w:val="1"/>
          <w:numId w:val="5"/>
        </w:numPr>
        <w:rPr>
          <w:sz w:val="24"/>
          <w:szCs w:val="24"/>
        </w:rPr>
      </w:pPr>
      <w:r w:rsidRPr="00B67E0A">
        <w:rPr>
          <w:sz w:val="24"/>
          <w:szCs w:val="24"/>
          <w:shd w:val="clear" w:color="auto" w:fill="FFFFFF"/>
        </w:rPr>
        <w:t>Goodrich</w:t>
      </w:r>
      <w:r>
        <w:rPr>
          <w:sz w:val="24"/>
          <w:szCs w:val="24"/>
          <w:shd w:val="clear" w:color="auto" w:fill="FFFFFF"/>
        </w:rPr>
        <w:t xml:space="preserve"> S</w:t>
      </w:r>
      <w:r w:rsidRPr="00B67E0A">
        <w:rPr>
          <w:sz w:val="24"/>
          <w:szCs w:val="24"/>
          <w:shd w:val="clear" w:color="auto" w:fill="FFFFFF"/>
        </w:rPr>
        <w:t xml:space="preserve">, </w:t>
      </w:r>
      <w:proofErr w:type="spellStart"/>
      <w:r w:rsidRPr="00B67E0A">
        <w:rPr>
          <w:sz w:val="24"/>
          <w:szCs w:val="24"/>
          <w:shd w:val="clear" w:color="auto" w:fill="FFFFFF"/>
        </w:rPr>
        <w:t>Siika</w:t>
      </w:r>
      <w:proofErr w:type="spellEnd"/>
      <w:r>
        <w:rPr>
          <w:sz w:val="24"/>
          <w:szCs w:val="24"/>
          <w:shd w:val="clear" w:color="auto" w:fill="FFFFFF"/>
        </w:rPr>
        <w:t xml:space="preserve"> A</w:t>
      </w:r>
      <w:r w:rsidRPr="00B67E0A">
        <w:rPr>
          <w:sz w:val="24"/>
          <w:szCs w:val="24"/>
          <w:shd w:val="clear" w:color="auto" w:fill="FFFFFF"/>
        </w:rPr>
        <w:t xml:space="preserve">, </w:t>
      </w:r>
      <w:r>
        <w:rPr>
          <w:sz w:val="24"/>
          <w:szCs w:val="24"/>
          <w:shd w:val="clear" w:color="auto" w:fill="FFFFFF"/>
        </w:rPr>
        <w:t>M</w:t>
      </w:r>
      <w:r w:rsidRPr="00B67E0A">
        <w:rPr>
          <w:sz w:val="24"/>
          <w:szCs w:val="24"/>
          <w:shd w:val="clear" w:color="auto" w:fill="FFFFFF"/>
        </w:rPr>
        <w:t>wangi</w:t>
      </w:r>
      <w:r>
        <w:rPr>
          <w:sz w:val="24"/>
          <w:szCs w:val="24"/>
          <w:shd w:val="clear" w:color="auto" w:fill="FFFFFF"/>
        </w:rPr>
        <w:t xml:space="preserve"> A</w:t>
      </w:r>
      <w:r w:rsidRPr="00B67E0A">
        <w:rPr>
          <w:sz w:val="24"/>
          <w:szCs w:val="24"/>
          <w:shd w:val="clear" w:color="auto" w:fill="FFFFFF"/>
        </w:rPr>
        <w:t>, Nyambura</w:t>
      </w:r>
      <w:r>
        <w:rPr>
          <w:sz w:val="24"/>
          <w:szCs w:val="24"/>
          <w:shd w:val="clear" w:color="auto" w:fill="FFFFFF"/>
        </w:rPr>
        <w:t xml:space="preserve"> M</w:t>
      </w:r>
      <w:r w:rsidRPr="00B67E0A">
        <w:rPr>
          <w:sz w:val="24"/>
          <w:szCs w:val="24"/>
          <w:shd w:val="clear" w:color="auto" w:fill="FFFFFF"/>
        </w:rPr>
        <w:t>,</w:t>
      </w:r>
      <w:r>
        <w:rPr>
          <w:sz w:val="24"/>
          <w:szCs w:val="24"/>
          <w:shd w:val="clear" w:color="auto" w:fill="FFFFFF"/>
        </w:rPr>
        <w:t xml:space="preserve"> </w:t>
      </w:r>
      <w:proofErr w:type="spellStart"/>
      <w:r w:rsidRPr="00B67E0A">
        <w:rPr>
          <w:sz w:val="24"/>
          <w:szCs w:val="24"/>
          <w:shd w:val="clear" w:color="auto" w:fill="FFFFFF"/>
        </w:rPr>
        <w:t>Naanyu</w:t>
      </w:r>
      <w:proofErr w:type="spellEnd"/>
      <w:r>
        <w:rPr>
          <w:sz w:val="24"/>
          <w:szCs w:val="24"/>
          <w:shd w:val="clear" w:color="auto" w:fill="FFFFFF"/>
        </w:rPr>
        <w:t xml:space="preserve"> V</w:t>
      </w:r>
      <w:r w:rsidRPr="00B67E0A">
        <w:rPr>
          <w:sz w:val="24"/>
          <w:szCs w:val="24"/>
          <w:shd w:val="clear" w:color="auto" w:fill="FFFFFF"/>
        </w:rPr>
        <w:t xml:space="preserve">, </w:t>
      </w:r>
      <w:r w:rsidRPr="00B67E0A">
        <w:rPr>
          <w:b/>
          <w:sz w:val="24"/>
          <w:szCs w:val="24"/>
          <w:shd w:val="clear" w:color="auto" w:fill="FFFFFF"/>
        </w:rPr>
        <w:t>Yiannoutsos C</w:t>
      </w:r>
      <w:r w:rsidRPr="00B67E0A">
        <w:rPr>
          <w:sz w:val="24"/>
          <w:szCs w:val="24"/>
          <w:shd w:val="clear" w:color="auto" w:fill="FFFFFF"/>
        </w:rPr>
        <w:t xml:space="preserve">, </w:t>
      </w:r>
      <w:proofErr w:type="spellStart"/>
      <w:r w:rsidRPr="00B67E0A">
        <w:rPr>
          <w:sz w:val="24"/>
          <w:szCs w:val="24"/>
          <w:shd w:val="clear" w:color="auto" w:fill="FFFFFF"/>
        </w:rPr>
        <w:t>Spira</w:t>
      </w:r>
      <w:proofErr w:type="spellEnd"/>
      <w:r>
        <w:rPr>
          <w:sz w:val="24"/>
          <w:szCs w:val="24"/>
          <w:shd w:val="clear" w:color="auto" w:fill="FFFFFF"/>
        </w:rPr>
        <w:t xml:space="preserve"> T</w:t>
      </w:r>
      <w:r w:rsidRPr="00B67E0A">
        <w:rPr>
          <w:sz w:val="24"/>
          <w:szCs w:val="24"/>
          <w:shd w:val="clear" w:color="auto" w:fill="FFFFFF"/>
        </w:rPr>
        <w:t xml:space="preserve">, </w:t>
      </w:r>
      <w:proofErr w:type="spellStart"/>
      <w:r w:rsidRPr="00B67E0A">
        <w:rPr>
          <w:sz w:val="24"/>
          <w:szCs w:val="24"/>
          <w:shd w:val="clear" w:color="auto" w:fill="FFFFFF"/>
        </w:rPr>
        <w:t>Bateganya</w:t>
      </w:r>
      <w:proofErr w:type="spellEnd"/>
      <w:r>
        <w:rPr>
          <w:sz w:val="24"/>
          <w:szCs w:val="24"/>
          <w:shd w:val="clear" w:color="auto" w:fill="FFFFFF"/>
        </w:rPr>
        <w:t xml:space="preserve"> M</w:t>
      </w:r>
      <w:r w:rsidRPr="00B67E0A">
        <w:rPr>
          <w:sz w:val="24"/>
          <w:szCs w:val="24"/>
          <w:shd w:val="clear" w:color="auto" w:fill="FFFFFF"/>
        </w:rPr>
        <w:t xml:space="preserve">, </w:t>
      </w:r>
      <w:r>
        <w:rPr>
          <w:sz w:val="24"/>
          <w:szCs w:val="24"/>
          <w:shd w:val="clear" w:color="auto" w:fill="FFFFFF"/>
        </w:rPr>
        <w:t>T</w:t>
      </w:r>
      <w:r w:rsidRPr="00B67E0A">
        <w:rPr>
          <w:sz w:val="24"/>
          <w:szCs w:val="24"/>
          <w:shd w:val="clear" w:color="auto" w:fill="FFFFFF"/>
        </w:rPr>
        <w:t>oroitich,-</w:t>
      </w:r>
      <w:proofErr w:type="spellStart"/>
      <w:r w:rsidRPr="00B67E0A">
        <w:rPr>
          <w:sz w:val="24"/>
          <w:szCs w:val="24"/>
          <w:shd w:val="clear" w:color="auto" w:fill="FFFFFF"/>
        </w:rPr>
        <w:t>Ruto</w:t>
      </w:r>
      <w:proofErr w:type="spellEnd"/>
      <w:r>
        <w:rPr>
          <w:sz w:val="24"/>
          <w:szCs w:val="24"/>
          <w:shd w:val="clear" w:color="auto" w:fill="FFFFFF"/>
        </w:rPr>
        <w:t xml:space="preserve"> C</w:t>
      </w:r>
      <w:r w:rsidRPr="00B67E0A">
        <w:rPr>
          <w:sz w:val="24"/>
          <w:szCs w:val="24"/>
          <w:shd w:val="clear" w:color="auto" w:fill="FFFFFF"/>
        </w:rPr>
        <w:t>, Otieno-</w:t>
      </w:r>
      <w:proofErr w:type="spellStart"/>
      <w:r w:rsidRPr="00B67E0A">
        <w:rPr>
          <w:sz w:val="24"/>
          <w:szCs w:val="24"/>
          <w:shd w:val="clear" w:color="auto" w:fill="FFFFFF"/>
        </w:rPr>
        <w:t>Nyunya</w:t>
      </w:r>
      <w:proofErr w:type="spellEnd"/>
      <w:r>
        <w:rPr>
          <w:sz w:val="24"/>
          <w:szCs w:val="24"/>
          <w:shd w:val="clear" w:color="auto" w:fill="FFFFFF"/>
        </w:rPr>
        <w:t xml:space="preserve"> B</w:t>
      </w:r>
      <w:r w:rsidRPr="00B67E0A">
        <w:rPr>
          <w:sz w:val="24"/>
          <w:szCs w:val="24"/>
          <w:shd w:val="clear" w:color="auto" w:fill="FFFFFF"/>
        </w:rPr>
        <w:t>, Wools-Kaloustian</w:t>
      </w:r>
      <w:r>
        <w:rPr>
          <w:sz w:val="24"/>
          <w:szCs w:val="24"/>
          <w:shd w:val="clear" w:color="auto" w:fill="FFFFFF"/>
        </w:rPr>
        <w:t xml:space="preserve"> K. </w:t>
      </w:r>
      <w:r w:rsidRPr="00B67E0A">
        <w:rPr>
          <w:sz w:val="24"/>
          <w:szCs w:val="24"/>
          <w:shd w:val="clear" w:color="auto" w:fill="FFFFFF"/>
        </w:rPr>
        <w:t xml:space="preserve">Development, assessment and outcomes of a community-based model of anti-retroviral care in western Kenya </w:t>
      </w:r>
    </w:p>
    <w:p w14:paraId="69A00F93" w14:textId="77777777" w:rsidR="000D2970" w:rsidRDefault="000D2970" w:rsidP="000D2970">
      <w:pPr>
        <w:ind w:left="1440"/>
        <w:rPr>
          <w:sz w:val="24"/>
          <w:szCs w:val="24"/>
        </w:rPr>
      </w:pPr>
    </w:p>
    <w:p w14:paraId="3C8273C9" w14:textId="6F2FBA47" w:rsidR="00A53513" w:rsidRDefault="00A53513" w:rsidP="008F14D6">
      <w:pPr>
        <w:pStyle w:val="Body"/>
        <w:tabs>
          <w:tab w:val="left" w:pos="2788"/>
        </w:tabs>
        <w:spacing w:line="240" w:lineRule="auto"/>
        <w:rPr>
          <w:rFonts w:ascii="Times New Roman" w:hAnsi="Times New Roman"/>
          <w:szCs w:val="24"/>
        </w:rPr>
      </w:pPr>
    </w:p>
    <w:p w14:paraId="73A0C9BF" w14:textId="77EB9DF2" w:rsidR="00A53513" w:rsidRDefault="00A53513" w:rsidP="008F14D6">
      <w:pPr>
        <w:pStyle w:val="Body"/>
        <w:tabs>
          <w:tab w:val="left" w:pos="2788"/>
        </w:tabs>
        <w:spacing w:line="240" w:lineRule="auto"/>
        <w:rPr>
          <w:rFonts w:ascii="Times New Roman" w:hAnsi="Times New Roman"/>
          <w:szCs w:val="24"/>
        </w:rPr>
      </w:pPr>
    </w:p>
    <w:p w14:paraId="7A689B85" w14:textId="25174E78" w:rsidR="001B631D" w:rsidRPr="0084447B" w:rsidRDefault="009132AD" w:rsidP="008F14D6">
      <w:pPr>
        <w:pStyle w:val="Body"/>
        <w:tabs>
          <w:tab w:val="left" w:pos="2788"/>
        </w:tabs>
        <w:spacing w:line="240" w:lineRule="auto"/>
        <w:rPr>
          <w:rFonts w:ascii="Times New Roman" w:hAnsi="Times New Roman"/>
          <w:b/>
          <w:szCs w:val="24"/>
        </w:rPr>
      </w:pPr>
      <w:r w:rsidRPr="00A4185A">
        <w:rPr>
          <w:rFonts w:ascii="Times New Roman" w:hAnsi="Times New Roman"/>
          <w:noProof/>
          <w:szCs w:val="24"/>
        </w:rPr>
        <w:pict w14:anchorId="0334ADA0">
          <v:shapetype id="_x0000_t202" coordsize="21600,21600" o:spt="202" path="m,l,21600r21600,l21600,xe">
            <v:stroke joinstyle="miter"/>
            <v:path gradientshapeok="t" o:connecttype="rect"/>
          </v:shapetype>
          <v:shape id="_x0000_s1036" type="#_x0000_t202" style="position:absolute;margin-left:80.75pt;margin-top:8.4pt;width:84.75pt;height:35.7pt;z-index:-251657728;mso-wrap-style:none" filled="f" stroked="f" strokecolor="blue">
            <v:textbox style="mso-next-textbox:#_x0000_s1036">
              <w:txbxContent>
                <w:p w14:paraId="14242C88" w14:textId="1EC8A58C" w:rsidR="00AC771E" w:rsidRPr="00F954B5" w:rsidRDefault="009132AD" w:rsidP="00BD7D12">
                  <w:pPr>
                    <w:pStyle w:val="Header"/>
                    <w:rPr>
                      <w:sz w:val="24"/>
                      <w:szCs w:val="24"/>
                    </w:rPr>
                  </w:pPr>
                  <w:r>
                    <w:rPr>
                      <w:sz w:val="24"/>
                      <w:szCs w:val="24"/>
                    </w:rPr>
                    <w:t>April</w:t>
                  </w:r>
                  <w:r w:rsidR="0042705B">
                    <w:rPr>
                      <w:sz w:val="24"/>
                      <w:szCs w:val="24"/>
                    </w:rPr>
                    <w:t xml:space="preserve"> </w:t>
                  </w:r>
                  <w:r>
                    <w:rPr>
                      <w:sz w:val="24"/>
                      <w:szCs w:val="24"/>
                    </w:rPr>
                    <w:t>29</w:t>
                  </w:r>
                  <w:r w:rsidR="0042705B">
                    <w:rPr>
                      <w:sz w:val="24"/>
                      <w:szCs w:val="24"/>
                    </w:rPr>
                    <w:t>, 2</w:t>
                  </w:r>
                  <w:r w:rsidR="00777CCC">
                    <w:rPr>
                      <w:sz w:val="24"/>
                      <w:szCs w:val="24"/>
                    </w:rPr>
                    <w:t>0</w:t>
                  </w:r>
                  <w:r w:rsidR="0042705B">
                    <w:rPr>
                      <w:sz w:val="24"/>
                      <w:szCs w:val="24"/>
                    </w:rPr>
                    <w:t>20</w:t>
                  </w:r>
                </w:p>
              </w:txbxContent>
            </v:textbox>
          </v:shape>
        </w:pict>
      </w:r>
      <w:r w:rsidR="00C76CC6" w:rsidRPr="00A4185A">
        <w:rPr>
          <w:rFonts w:ascii="Times New Roman" w:hAnsi="Times New Roman"/>
          <w:noProof/>
          <w:szCs w:val="24"/>
        </w:rPr>
        <w:object w:dxaOrig="1440" w:dyaOrig="1440" w14:anchorId="16F59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317.45pt;margin-top:-25.95pt;width:2in;height:73.85pt;z-index:-251658752;mso-wrap-distance-left:9.35pt;mso-wrap-distance-right:9.35pt;mso-position-horizontal-relative:page">
            <v:imagedata r:id="rId21" o:title=""/>
            <w10:wrap anchorx="page"/>
          </v:shape>
          <o:OLEObject Type="Embed" ProgID="Word.Picture.8" ShapeID="_x0000_s1034" DrawAspect="Content" ObjectID="_1649670899" r:id="rId22"/>
        </w:object>
      </w:r>
      <w:r w:rsidR="008F14D6">
        <w:rPr>
          <w:rFonts w:ascii="Times New Roman" w:hAnsi="Times New Roman"/>
          <w:szCs w:val="24"/>
        </w:rPr>
        <w:tab/>
      </w:r>
    </w:p>
    <w:p w14:paraId="1A233654" w14:textId="77777777" w:rsidR="004D58C8" w:rsidRPr="0084447B" w:rsidRDefault="004D58C8" w:rsidP="004D58C8">
      <w:pPr>
        <w:tabs>
          <w:tab w:val="left" w:pos="720"/>
          <w:tab w:val="left" w:pos="2130"/>
        </w:tabs>
        <w:rPr>
          <w:b/>
          <w:sz w:val="24"/>
          <w:szCs w:val="24"/>
        </w:rPr>
      </w:pPr>
      <w:r w:rsidRPr="0084447B">
        <w:rPr>
          <w:b/>
          <w:sz w:val="24"/>
          <w:szCs w:val="24"/>
        </w:rPr>
        <w:tab/>
      </w:r>
      <w:r w:rsidR="009F5D7D" w:rsidRPr="0084447B">
        <w:rPr>
          <w:b/>
          <w:sz w:val="24"/>
          <w:szCs w:val="24"/>
        </w:rPr>
        <w:t xml:space="preserve">Date: </w:t>
      </w:r>
      <w:r w:rsidR="00537319" w:rsidRPr="0084447B">
        <w:rPr>
          <w:b/>
          <w:sz w:val="24"/>
          <w:szCs w:val="24"/>
        </w:rPr>
        <w:t xml:space="preserve"> </w:t>
      </w:r>
      <w:r w:rsidR="009F5D7D" w:rsidRPr="0084447B">
        <w:rPr>
          <w:b/>
          <w:sz w:val="24"/>
          <w:szCs w:val="24"/>
        </w:rPr>
        <w:t>_____</w:t>
      </w:r>
      <w:r w:rsidR="00313876" w:rsidRPr="0084447B">
        <w:rPr>
          <w:b/>
          <w:sz w:val="24"/>
          <w:szCs w:val="24"/>
        </w:rPr>
        <w:t>_____</w:t>
      </w:r>
      <w:r w:rsidR="009F5D7D" w:rsidRPr="0084447B">
        <w:rPr>
          <w:b/>
          <w:sz w:val="24"/>
          <w:szCs w:val="24"/>
        </w:rPr>
        <w:t>__</w:t>
      </w:r>
      <w:r w:rsidRPr="0084447B">
        <w:rPr>
          <w:b/>
          <w:sz w:val="24"/>
          <w:szCs w:val="24"/>
        </w:rPr>
        <w:t>_____</w:t>
      </w:r>
      <w:r w:rsidR="00537319" w:rsidRPr="0084447B">
        <w:rPr>
          <w:b/>
          <w:sz w:val="24"/>
          <w:szCs w:val="24"/>
        </w:rPr>
        <w:t xml:space="preserve"> </w:t>
      </w:r>
      <w:r w:rsidR="00537319" w:rsidRPr="0084447B">
        <w:rPr>
          <w:b/>
          <w:sz w:val="24"/>
          <w:szCs w:val="24"/>
        </w:rPr>
        <w:tab/>
      </w:r>
      <w:r w:rsidRPr="0084447B">
        <w:rPr>
          <w:b/>
          <w:sz w:val="24"/>
          <w:szCs w:val="24"/>
        </w:rPr>
        <w:tab/>
        <w:t>Signature ______________________________</w:t>
      </w:r>
    </w:p>
    <w:p w14:paraId="53E7F57A" w14:textId="77777777" w:rsidR="00BD7D12" w:rsidRPr="00A4185A" w:rsidRDefault="00164E0F" w:rsidP="0064223C">
      <w:pPr>
        <w:pStyle w:val="ListParagraph"/>
        <w:tabs>
          <w:tab w:val="left" w:pos="2130"/>
          <w:tab w:val="left" w:pos="2505"/>
          <w:tab w:val="left" w:pos="3210"/>
        </w:tabs>
        <w:ind w:left="0"/>
        <w:rPr>
          <w:sz w:val="24"/>
          <w:szCs w:val="24"/>
        </w:rPr>
      </w:pPr>
      <w:r w:rsidRPr="0084447B">
        <w:rPr>
          <w:b/>
          <w:sz w:val="24"/>
          <w:szCs w:val="24"/>
        </w:rPr>
        <w:tab/>
      </w:r>
      <w:r w:rsidR="0064223C" w:rsidRPr="00A4185A">
        <w:rPr>
          <w:sz w:val="24"/>
          <w:szCs w:val="24"/>
        </w:rPr>
        <w:tab/>
      </w:r>
      <w:r w:rsidR="00B80032" w:rsidRPr="00A4185A">
        <w:rPr>
          <w:sz w:val="24"/>
          <w:szCs w:val="24"/>
        </w:rPr>
        <w:tab/>
      </w:r>
    </w:p>
    <w:sectPr w:rsidR="00BD7D12" w:rsidRPr="00A4185A" w:rsidSect="00750F35">
      <w:headerReference w:type="default" r:id="rId23"/>
      <w:type w:val="continuous"/>
      <w:pgSz w:w="11909" w:h="16834" w:code="9"/>
      <w:pgMar w:top="1440" w:right="1440" w:bottom="1440" w:left="1440" w:header="576" w:footer="576" w:gutter="0"/>
      <w:pgNumType w:start="1"/>
      <w:cols w:sep="1" w:space="720" w:equalWidth="0">
        <w:col w:w="9144" w:space="72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5BD06" w14:textId="77777777" w:rsidR="008529CB" w:rsidRDefault="008529CB">
      <w:r>
        <w:separator/>
      </w:r>
    </w:p>
  </w:endnote>
  <w:endnote w:type="continuationSeparator" w:id="0">
    <w:p w14:paraId="1B8A1D25" w14:textId="77777777" w:rsidR="008529CB" w:rsidRDefault="00852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7557C" w14:textId="77777777" w:rsidR="008529CB" w:rsidRDefault="008529CB">
      <w:r>
        <w:separator/>
      </w:r>
    </w:p>
  </w:footnote>
  <w:footnote w:type="continuationSeparator" w:id="0">
    <w:p w14:paraId="46F6A426" w14:textId="77777777" w:rsidR="008529CB" w:rsidRDefault="008529CB">
      <w:r>
        <w:continuationSeparator/>
      </w:r>
    </w:p>
  </w:footnote>
  <w:footnote w:id="1">
    <w:p w14:paraId="2D367802" w14:textId="77777777" w:rsidR="00AF1D93" w:rsidRDefault="00AF1D93" w:rsidP="00AF1D93">
      <w:pPr>
        <w:pStyle w:val="FootnoteText"/>
      </w:pPr>
      <w:r>
        <w:rPr>
          <w:rStyle w:val="FootnoteReference"/>
        </w:rPr>
        <w:footnoteRef/>
      </w:r>
      <w:r>
        <w:t xml:space="preserve"> Requested</w:t>
      </w:r>
    </w:p>
  </w:footnote>
  <w:footnote w:id="2">
    <w:p w14:paraId="1DA6BABF" w14:textId="77777777" w:rsidR="00AF1D93" w:rsidRDefault="00AF1D93" w:rsidP="00AF1D93">
      <w:pPr>
        <w:pStyle w:val="FootnoteText"/>
      </w:pPr>
      <w:r>
        <w:rPr>
          <w:rStyle w:val="FootnoteReference"/>
        </w:rPr>
        <w:footnoteRef/>
      </w:r>
      <w:r>
        <w:t xml:space="preserve"> Proposed budget</w:t>
      </w:r>
    </w:p>
  </w:footnote>
  <w:footnote w:id="3">
    <w:p w14:paraId="2056F8F2" w14:textId="77777777" w:rsidR="00AC771E" w:rsidRDefault="00AC771E" w:rsidP="00B037C9">
      <w:pPr>
        <w:pStyle w:val="FootnoteText"/>
      </w:pPr>
      <w:r>
        <w:rPr>
          <w:rStyle w:val="FootnoteReference"/>
        </w:rPr>
        <w:footnoteRef/>
      </w:r>
      <w:r>
        <w:t xml:space="preserve"> Total biostatistics budget in parenthesis</w:t>
      </w:r>
    </w:p>
  </w:footnote>
  <w:footnote w:id="4">
    <w:p w14:paraId="4399214C" w14:textId="77777777" w:rsidR="00AC771E" w:rsidRDefault="00AC771E">
      <w:pPr>
        <w:pStyle w:val="FootnoteText"/>
      </w:pPr>
      <w:r>
        <w:rPr>
          <w:rStyle w:val="FootnoteReference"/>
        </w:rPr>
        <w:footnoteRef/>
      </w:r>
      <w:r>
        <w:t xml:space="preserve"> The name is misspelled in the publication (“</w:t>
      </w:r>
      <w:proofErr w:type="spellStart"/>
      <w:r>
        <w:t>Yainnoutsos</w:t>
      </w:r>
      <w:proofErr w:type="spellEnd"/>
      <w:r>
        <w:t>”)</w:t>
      </w:r>
    </w:p>
  </w:footnote>
  <w:footnote w:id="5">
    <w:p w14:paraId="649F4217" w14:textId="77777777" w:rsidR="00C74DD9" w:rsidRDefault="00C74DD9">
      <w:pPr>
        <w:pStyle w:val="FootnoteText"/>
      </w:pPr>
      <w:r>
        <w:rPr>
          <w:rStyle w:val="FootnoteReference"/>
        </w:rPr>
        <w:footnoteRef/>
      </w:r>
      <w:r>
        <w:t xml:space="preserve"> My name has been misspelled as “</w:t>
      </w:r>
      <w:proofErr w:type="spellStart"/>
      <w:r>
        <w:t>Yianoutsos</w:t>
      </w:r>
      <w:proofErr w:type="spellEnd"/>
      <w:r>
        <w:t>”.</w:t>
      </w:r>
    </w:p>
  </w:footnote>
  <w:footnote w:id="6">
    <w:p w14:paraId="4CB75242" w14:textId="77777777" w:rsidR="00133FE8" w:rsidRDefault="00133FE8">
      <w:pPr>
        <w:pStyle w:val="FootnoteText"/>
      </w:pPr>
      <w:r>
        <w:rPr>
          <w:rStyle w:val="FootnoteReference"/>
        </w:rPr>
        <w:footnoteRef/>
      </w:r>
      <w:r>
        <w:t xml:space="preserve"> My name has been misspelled as “</w:t>
      </w:r>
      <w:proofErr w:type="spellStart"/>
      <w:r>
        <w:t>Yuannoutsos</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C9870" w14:textId="77777777" w:rsidR="00AC771E" w:rsidRDefault="00AC771E" w:rsidP="004F217C">
    <w:pPr>
      <w:pStyle w:val="Header"/>
      <w:tabs>
        <w:tab w:val="clear" w:pos="8640"/>
        <w:tab w:val="right" w:pos="9000"/>
      </w:tabs>
      <w:ind w:right="360"/>
      <w:rPr>
        <w:sz w:val="24"/>
      </w:rPr>
    </w:pPr>
    <w:r>
      <w:rPr>
        <w:sz w:val="24"/>
      </w:rPr>
      <w:tab/>
    </w:r>
    <w:r>
      <w:rPr>
        <w:sz w:val="24"/>
      </w:rPr>
      <w:tab/>
      <w:t>Constantin Yiannoutsos, Ph.D.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15C6"/>
    <w:multiLevelType w:val="hybridMultilevel"/>
    <w:tmpl w:val="663EB1E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BC009A"/>
    <w:multiLevelType w:val="hybridMultilevel"/>
    <w:tmpl w:val="BFD62E18"/>
    <w:lvl w:ilvl="0" w:tplc="0038E728">
      <w:start w:val="1"/>
      <w:numFmt w:val="upperRoman"/>
      <w:lvlText w:val="%1."/>
      <w:lvlJc w:val="left"/>
      <w:pPr>
        <w:tabs>
          <w:tab w:val="num" w:pos="1080"/>
        </w:tabs>
        <w:ind w:left="1080" w:hanging="720"/>
      </w:pPr>
      <w:rPr>
        <w:rFonts w:hint="default"/>
      </w:rPr>
    </w:lvl>
    <w:lvl w:ilvl="1" w:tplc="ABBA82A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F62354"/>
    <w:multiLevelType w:val="hybridMultilevel"/>
    <w:tmpl w:val="CCA2F464"/>
    <w:lvl w:ilvl="0" w:tplc="BF827596">
      <w:start w:val="1"/>
      <w:numFmt w:val="decimal"/>
      <w:lvlText w:val="%1."/>
      <w:lvlJc w:val="left"/>
      <w:pPr>
        <w:tabs>
          <w:tab w:val="num" w:pos="720"/>
        </w:tabs>
        <w:ind w:left="720" w:hanging="360"/>
      </w:pPr>
      <w:rPr>
        <w:b w:val="0"/>
        <w:szCs w:val="24"/>
      </w:rPr>
    </w:lvl>
    <w:lvl w:ilvl="1" w:tplc="35BCE9F2">
      <w:start w:val="24"/>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1B653D"/>
    <w:multiLevelType w:val="hybridMultilevel"/>
    <w:tmpl w:val="DD0A688A"/>
    <w:lvl w:ilvl="0" w:tplc="0409000F">
      <w:start w:val="1"/>
      <w:numFmt w:val="decimal"/>
      <w:lvlText w:val="%1."/>
      <w:lvlJc w:val="left"/>
      <w:pPr>
        <w:tabs>
          <w:tab w:val="num" w:pos="2340"/>
        </w:tabs>
        <w:ind w:left="2340" w:hanging="360"/>
      </w:pPr>
      <w:rPr>
        <w:rFonts w:hint="default"/>
      </w:rPr>
    </w:lvl>
    <w:lvl w:ilvl="1" w:tplc="DAE04C96">
      <w:start w:val="1"/>
      <w:numFmt w:val="lowerLetter"/>
      <w:lvlText w:val="%2."/>
      <w:lvlJc w:val="left"/>
      <w:pPr>
        <w:tabs>
          <w:tab w:val="num" w:pos="3060"/>
        </w:tabs>
        <w:ind w:left="3060" w:hanging="360"/>
      </w:pPr>
      <w:rPr>
        <w:rFonts w:hint="default"/>
      </w:rPr>
    </w:lvl>
    <w:lvl w:ilvl="2" w:tplc="E4203958">
      <w:start w:val="1"/>
      <w:numFmt w:val="bullet"/>
      <w:lvlText w:val=""/>
      <w:lvlJc w:val="left"/>
      <w:pPr>
        <w:tabs>
          <w:tab w:val="num" w:pos="3780"/>
        </w:tabs>
        <w:ind w:left="3780" w:hanging="360"/>
      </w:pPr>
      <w:rPr>
        <w:rFonts w:ascii="Wingdings" w:hAnsi="Wingdings" w:hint="default"/>
      </w:rPr>
    </w:lvl>
    <w:lvl w:ilvl="3" w:tplc="6204D12E" w:tentative="1">
      <w:start w:val="1"/>
      <w:numFmt w:val="bullet"/>
      <w:lvlText w:val=""/>
      <w:lvlJc w:val="left"/>
      <w:pPr>
        <w:tabs>
          <w:tab w:val="num" w:pos="4500"/>
        </w:tabs>
        <w:ind w:left="4500" w:hanging="360"/>
      </w:pPr>
      <w:rPr>
        <w:rFonts w:ascii="Symbol" w:hAnsi="Symbol" w:hint="default"/>
      </w:rPr>
    </w:lvl>
    <w:lvl w:ilvl="4" w:tplc="7C485A32" w:tentative="1">
      <w:start w:val="1"/>
      <w:numFmt w:val="bullet"/>
      <w:lvlText w:val="o"/>
      <w:lvlJc w:val="left"/>
      <w:pPr>
        <w:tabs>
          <w:tab w:val="num" w:pos="5220"/>
        </w:tabs>
        <w:ind w:left="5220" w:hanging="360"/>
      </w:pPr>
      <w:rPr>
        <w:rFonts w:ascii="Courier New" w:hAnsi="Courier New" w:hint="default"/>
      </w:rPr>
    </w:lvl>
    <w:lvl w:ilvl="5" w:tplc="8A6E058C" w:tentative="1">
      <w:start w:val="1"/>
      <w:numFmt w:val="bullet"/>
      <w:lvlText w:val=""/>
      <w:lvlJc w:val="left"/>
      <w:pPr>
        <w:tabs>
          <w:tab w:val="num" w:pos="5940"/>
        </w:tabs>
        <w:ind w:left="5940" w:hanging="360"/>
      </w:pPr>
      <w:rPr>
        <w:rFonts w:ascii="Wingdings" w:hAnsi="Wingdings" w:hint="default"/>
      </w:rPr>
    </w:lvl>
    <w:lvl w:ilvl="6" w:tplc="1E24B302" w:tentative="1">
      <w:start w:val="1"/>
      <w:numFmt w:val="bullet"/>
      <w:lvlText w:val=""/>
      <w:lvlJc w:val="left"/>
      <w:pPr>
        <w:tabs>
          <w:tab w:val="num" w:pos="6660"/>
        </w:tabs>
        <w:ind w:left="6660" w:hanging="360"/>
      </w:pPr>
      <w:rPr>
        <w:rFonts w:ascii="Symbol" w:hAnsi="Symbol" w:hint="default"/>
      </w:rPr>
    </w:lvl>
    <w:lvl w:ilvl="7" w:tplc="DC6E036E" w:tentative="1">
      <w:start w:val="1"/>
      <w:numFmt w:val="bullet"/>
      <w:lvlText w:val="o"/>
      <w:lvlJc w:val="left"/>
      <w:pPr>
        <w:tabs>
          <w:tab w:val="num" w:pos="7380"/>
        </w:tabs>
        <w:ind w:left="7380" w:hanging="360"/>
      </w:pPr>
      <w:rPr>
        <w:rFonts w:ascii="Courier New" w:hAnsi="Courier New" w:hint="default"/>
      </w:rPr>
    </w:lvl>
    <w:lvl w:ilvl="8" w:tplc="16786F90" w:tentative="1">
      <w:start w:val="1"/>
      <w:numFmt w:val="bullet"/>
      <w:lvlText w:val=""/>
      <w:lvlJc w:val="left"/>
      <w:pPr>
        <w:tabs>
          <w:tab w:val="num" w:pos="8100"/>
        </w:tabs>
        <w:ind w:left="8100" w:hanging="360"/>
      </w:pPr>
      <w:rPr>
        <w:rFonts w:ascii="Wingdings" w:hAnsi="Wingdings" w:hint="default"/>
      </w:rPr>
    </w:lvl>
  </w:abstractNum>
  <w:abstractNum w:abstractNumId="4" w15:restartNumberingAfterBreak="0">
    <w:nsid w:val="400678B6"/>
    <w:multiLevelType w:val="hybridMultilevel"/>
    <w:tmpl w:val="B716675C"/>
    <w:lvl w:ilvl="0" w:tplc="BF827596">
      <w:start w:val="1"/>
      <w:numFmt w:val="decimal"/>
      <w:lvlText w:val="%1."/>
      <w:lvlJc w:val="left"/>
      <w:pPr>
        <w:tabs>
          <w:tab w:val="num" w:pos="720"/>
        </w:tabs>
        <w:ind w:left="720" w:hanging="360"/>
      </w:pPr>
      <w:rPr>
        <w:b w:val="0"/>
        <w:szCs w:val="24"/>
      </w:rPr>
    </w:lvl>
    <w:lvl w:ilvl="1" w:tplc="35BCE9F2">
      <w:start w:val="24"/>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7984D37"/>
    <w:multiLevelType w:val="hybridMultilevel"/>
    <w:tmpl w:val="14984C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1D0BDB"/>
    <w:multiLevelType w:val="hybridMultilevel"/>
    <w:tmpl w:val="0B9A4F4C"/>
    <w:lvl w:ilvl="0" w:tplc="39AC0A78">
      <w:start w:val="2"/>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num w:numId="1">
    <w:abstractNumId w:val="4"/>
  </w:num>
  <w:num w:numId="2">
    <w:abstractNumId w:val="5"/>
  </w:num>
  <w:num w:numId="3">
    <w:abstractNumId w:val="3"/>
  </w:num>
  <w:num w:numId="4">
    <w:abstractNumId w:val="0"/>
  </w:num>
  <w:num w:numId="5">
    <w:abstractNumId w:val="1"/>
  </w:num>
  <w:num w:numId="6">
    <w:abstractNumId w:val="6"/>
  </w:num>
  <w:num w:numId="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tatTag Metadata" w:val="{&quot;StatTagVersion&quot;:&quot;StatTag v3.1.0&quot;}"/>
  </w:docVars>
  <w:rsids>
    <w:rsidRoot w:val="00D10561"/>
    <w:rsid w:val="00004996"/>
    <w:rsid w:val="00004FC5"/>
    <w:rsid w:val="00005C0E"/>
    <w:rsid w:val="00011422"/>
    <w:rsid w:val="000133AD"/>
    <w:rsid w:val="00014C85"/>
    <w:rsid w:val="00015966"/>
    <w:rsid w:val="000239DE"/>
    <w:rsid w:val="00027EF8"/>
    <w:rsid w:val="00034144"/>
    <w:rsid w:val="0003531F"/>
    <w:rsid w:val="000400B0"/>
    <w:rsid w:val="00042309"/>
    <w:rsid w:val="00043B00"/>
    <w:rsid w:val="00043C82"/>
    <w:rsid w:val="00047411"/>
    <w:rsid w:val="0005107A"/>
    <w:rsid w:val="000522F7"/>
    <w:rsid w:val="00056263"/>
    <w:rsid w:val="000644B4"/>
    <w:rsid w:val="00065B8B"/>
    <w:rsid w:val="00067E04"/>
    <w:rsid w:val="00081173"/>
    <w:rsid w:val="000906EA"/>
    <w:rsid w:val="00090A88"/>
    <w:rsid w:val="00092B8E"/>
    <w:rsid w:val="00094E36"/>
    <w:rsid w:val="00095BCF"/>
    <w:rsid w:val="000B511B"/>
    <w:rsid w:val="000B63E0"/>
    <w:rsid w:val="000B7042"/>
    <w:rsid w:val="000D1B0F"/>
    <w:rsid w:val="000D2970"/>
    <w:rsid w:val="000E2E22"/>
    <w:rsid w:val="000E5F79"/>
    <w:rsid w:val="000E77A0"/>
    <w:rsid w:val="000F05E6"/>
    <w:rsid w:val="000F5D12"/>
    <w:rsid w:val="00102294"/>
    <w:rsid w:val="00104DA5"/>
    <w:rsid w:val="00112E8F"/>
    <w:rsid w:val="00116A53"/>
    <w:rsid w:val="00121BE9"/>
    <w:rsid w:val="00124D30"/>
    <w:rsid w:val="00133FE8"/>
    <w:rsid w:val="00140795"/>
    <w:rsid w:val="00142FB5"/>
    <w:rsid w:val="00143F58"/>
    <w:rsid w:val="00146522"/>
    <w:rsid w:val="001535BA"/>
    <w:rsid w:val="00154609"/>
    <w:rsid w:val="00156A88"/>
    <w:rsid w:val="001571A9"/>
    <w:rsid w:val="00160111"/>
    <w:rsid w:val="00161DA2"/>
    <w:rsid w:val="00164A5C"/>
    <w:rsid w:val="00164E0F"/>
    <w:rsid w:val="0016507B"/>
    <w:rsid w:val="001655B2"/>
    <w:rsid w:val="00177409"/>
    <w:rsid w:val="00182B21"/>
    <w:rsid w:val="00193EF6"/>
    <w:rsid w:val="001952E5"/>
    <w:rsid w:val="00197BF2"/>
    <w:rsid w:val="001A3D46"/>
    <w:rsid w:val="001A6909"/>
    <w:rsid w:val="001B4A69"/>
    <w:rsid w:val="001B631D"/>
    <w:rsid w:val="001B7137"/>
    <w:rsid w:val="001C2A8F"/>
    <w:rsid w:val="001C3B7C"/>
    <w:rsid w:val="001D412D"/>
    <w:rsid w:val="001E46EB"/>
    <w:rsid w:val="001E7473"/>
    <w:rsid w:val="001F552B"/>
    <w:rsid w:val="001F63A3"/>
    <w:rsid w:val="00203C91"/>
    <w:rsid w:val="00205083"/>
    <w:rsid w:val="00211740"/>
    <w:rsid w:val="00212C67"/>
    <w:rsid w:val="002135EE"/>
    <w:rsid w:val="00213B53"/>
    <w:rsid w:val="00220005"/>
    <w:rsid w:val="002203DF"/>
    <w:rsid w:val="002215BB"/>
    <w:rsid w:val="00240DEE"/>
    <w:rsid w:val="002442EB"/>
    <w:rsid w:val="00246E1A"/>
    <w:rsid w:val="00246E3A"/>
    <w:rsid w:val="0025112F"/>
    <w:rsid w:val="00252D55"/>
    <w:rsid w:val="002540E0"/>
    <w:rsid w:val="00264031"/>
    <w:rsid w:val="00270BA2"/>
    <w:rsid w:val="00271321"/>
    <w:rsid w:val="002735A6"/>
    <w:rsid w:val="0029301A"/>
    <w:rsid w:val="002A663C"/>
    <w:rsid w:val="002B10BC"/>
    <w:rsid w:val="002B164E"/>
    <w:rsid w:val="002B2568"/>
    <w:rsid w:val="002B4D55"/>
    <w:rsid w:val="002C05B0"/>
    <w:rsid w:val="002C57F0"/>
    <w:rsid w:val="002C77B8"/>
    <w:rsid w:val="002D0689"/>
    <w:rsid w:val="002D1DDA"/>
    <w:rsid w:val="002D7850"/>
    <w:rsid w:val="002E2941"/>
    <w:rsid w:val="002E4D0E"/>
    <w:rsid w:val="002E5D1E"/>
    <w:rsid w:val="002F4D80"/>
    <w:rsid w:val="00302E5D"/>
    <w:rsid w:val="003057D2"/>
    <w:rsid w:val="00305FF9"/>
    <w:rsid w:val="00306F56"/>
    <w:rsid w:val="00310DE3"/>
    <w:rsid w:val="00313876"/>
    <w:rsid w:val="00316407"/>
    <w:rsid w:val="00321560"/>
    <w:rsid w:val="003229FD"/>
    <w:rsid w:val="003251D9"/>
    <w:rsid w:val="00326A3C"/>
    <w:rsid w:val="00326BEC"/>
    <w:rsid w:val="00330D1D"/>
    <w:rsid w:val="00332A27"/>
    <w:rsid w:val="003338DC"/>
    <w:rsid w:val="00344325"/>
    <w:rsid w:val="00350792"/>
    <w:rsid w:val="00352599"/>
    <w:rsid w:val="00356D09"/>
    <w:rsid w:val="003636BC"/>
    <w:rsid w:val="00365940"/>
    <w:rsid w:val="00370AC2"/>
    <w:rsid w:val="003731D8"/>
    <w:rsid w:val="00381FCB"/>
    <w:rsid w:val="003823CC"/>
    <w:rsid w:val="003901ED"/>
    <w:rsid w:val="00392164"/>
    <w:rsid w:val="003A4ABB"/>
    <w:rsid w:val="003B03FA"/>
    <w:rsid w:val="003B1772"/>
    <w:rsid w:val="003B6FC4"/>
    <w:rsid w:val="003D09C4"/>
    <w:rsid w:val="003D2F4D"/>
    <w:rsid w:val="003D5EA1"/>
    <w:rsid w:val="003D613D"/>
    <w:rsid w:val="003D79D8"/>
    <w:rsid w:val="003E0A5D"/>
    <w:rsid w:val="003E1DBB"/>
    <w:rsid w:val="003E47A9"/>
    <w:rsid w:val="004261DD"/>
    <w:rsid w:val="0042705B"/>
    <w:rsid w:val="00432790"/>
    <w:rsid w:val="00432D12"/>
    <w:rsid w:val="00434DE3"/>
    <w:rsid w:val="004350AC"/>
    <w:rsid w:val="00440451"/>
    <w:rsid w:val="004459A7"/>
    <w:rsid w:val="004477D9"/>
    <w:rsid w:val="00447A12"/>
    <w:rsid w:val="004501B7"/>
    <w:rsid w:val="00451456"/>
    <w:rsid w:val="004526AE"/>
    <w:rsid w:val="00454A69"/>
    <w:rsid w:val="004579CD"/>
    <w:rsid w:val="00466997"/>
    <w:rsid w:val="00467B6F"/>
    <w:rsid w:val="00467C2B"/>
    <w:rsid w:val="0047630D"/>
    <w:rsid w:val="00480033"/>
    <w:rsid w:val="00480E8D"/>
    <w:rsid w:val="00492BA7"/>
    <w:rsid w:val="00494B4A"/>
    <w:rsid w:val="00495298"/>
    <w:rsid w:val="004A28FF"/>
    <w:rsid w:val="004A3735"/>
    <w:rsid w:val="004A4DCF"/>
    <w:rsid w:val="004C4D20"/>
    <w:rsid w:val="004C702D"/>
    <w:rsid w:val="004D035D"/>
    <w:rsid w:val="004D58C8"/>
    <w:rsid w:val="004F217C"/>
    <w:rsid w:val="005001E6"/>
    <w:rsid w:val="005023BB"/>
    <w:rsid w:val="0050257E"/>
    <w:rsid w:val="00502D04"/>
    <w:rsid w:val="00503BB4"/>
    <w:rsid w:val="005069B3"/>
    <w:rsid w:val="00513B0D"/>
    <w:rsid w:val="005179B6"/>
    <w:rsid w:val="00522DC2"/>
    <w:rsid w:val="0052502E"/>
    <w:rsid w:val="00526A6E"/>
    <w:rsid w:val="00527B9E"/>
    <w:rsid w:val="00537319"/>
    <w:rsid w:val="0054078C"/>
    <w:rsid w:val="00552557"/>
    <w:rsid w:val="00554C1D"/>
    <w:rsid w:val="00555E64"/>
    <w:rsid w:val="00572241"/>
    <w:rsid w:val="00572B94"/>
    <w:rsid w:val="005838F5"/>
    <w:rsid w:val="00583B1F"/>
    <w:rsid w:val="005B43C0"/>
    <w:rsid w:val="005C3F19"/>
    <w:rsid w:val="005C64A1"/>
    <w:rsid w:val="005C7657"/>
    <w:rsid w:val="005D0B30"/>
    <w:rsid w:val="005D1A0C"/>
    <w:rsid w:val="005D4F54"/>
    <w:rsid w:val="005E1631"/>
    <w:rsid w:val="005E5EF4"/>
    <w:rsid w:val="005F325F"/>
    <w:rsid w:val="005F3337"/>
    <w:rsid w:val="00600974"/>
    <w:rsid w:val="00606C24"/>
    <w:rsid w:val="00610DA4"/>
    <w:rsid w:val="00611000"/>
    <w:rsid w:val="006130B8"/>
    <w:rsid w:val="0062251C"/>
    <w:rsid w:val="00625623"/>
    <w:rsid w:val="00630ABC"/>
    <w:rsid w:val="00632969"/>
    <w:rsid w:val="0063669A"/>
    <w:rsid w:val="00637682"/>
    <w:rsid w:val="0064223C"/>
    <w:rsid w:val="00643AFD"/>
    <w:rsid w:val="006453F9"/>
    <w:rsid w:val="006542B5"/>
    <w:rsid w:val="006652AC"/>
    <w:rsid w:val="006717A2"/>
    <w:rsid w:val="0067642F"/>
    <w:rsid w:val="00677628"/>
    <w:rsid w:val="0067783F"/>
    <w:rsid w:val="00677C2A"/>
    <w:rsid w:val="00682F96"/>
    <w:rsid w:val="006857FD"/>
    <w:rsid w:val="00687F42"/>
    <w:rsid w:val="00695EEC"/>
    <w:rsid w:val="006965B6"/>
    <w:rsid w:val="006A0716"/>
    <w:rsid w:val="006A77AF"/>
    <w:rsid w:val="006B2019"/>
    <w:rsid w:val="006C3B67"/>
    <w:rsid w:val="006C43E2"/>
    <w:rsid w:val="006C6E03"/>
    <w:rsid w:val="006D6B30"/>
    <w:rsid w:val="006E55C3"/>
    <w:rsid w:val="006E661A"/>
    <w:rsid w:val="006F107D"/>
    <w:rsid w:val="006F2E49"/>
    <w:rsid w:val="006F3EAC"/>
    <w:rsid w:val="006F44AC"/>
    <w:rsid w:val="006F6B98"/>
    <w:rsid w:val="007017EF"/>
    <w:rsid w:val="007066DA"/>
    <w:rsid w:val="0071209A"/>
    <w:rsid w:val="00714980"/>
    <w:rsid w:val="00716F6E"/>
    <w:rsid w:val="00726D7C"/>
    <w:rsid w:val="007313EA"/>
    <w:rsid w:val="007316E1"/>
    <w:rsid w:val="00741DB5"/>
    <w:rsid w:val="00743A6B"/>
    <w:rsid w:val="00746E51"/>
    <w:rsid w:val="00750F35"/>
    <w:rsid w:val="007645AD"/>
    <w:rsid w:val="007708D0"/>
    <w:rsid w:val="007722E9"/>
    <w:rsid w:val="007728C8"/>
    <w:rsid w:val="00772EA0"/>
    <w:rsid w:val="007741F3"/>
    <w:rsid w:val="00777A74"/>
    <w:rsid w:val="00777CCC"/>
    <w:rsid w:val="007804E4"/>
    <w:rsid w:val="00780B86"/>
    <w:rsid w:val="00781F63"/>
    <w:rsid w:val="00783D03"/>
    <w:rsid w:val="0079364A"/>
    <w:rsid w:val="00794F87"/>
    <w:rsid w:val="007B0DD2"/>
    <w:rsid w:val="007B3628"/>
    <w:rsid w:val="007B5B85"/>
    <w:rsid w:val="007C2800"/>
    <w:rsid w:val="007D23D4"/>
    <w:rsid w:val="007D3A0D"/>
    <w:rsid w:val="007E28AB"/>
    <w:rsid w:val="007E3C8F"/>
    <w:rsid w:val="007F4486"/>
    <w:rsid w:val="007F4E2B"/>
    <w:rsid w:val="008000F1"/>
    <w:rsid w:val="008002EB"/>
    <w:rsid w:val="008047F5"/>
    <w:rsid w:val="00804E4C"/>
    <w:rsid w:val="00806D7D"/>
    <w:rsid w:val="00813FB8"/>
    <w:rsid w:val="008312AC"/>
    <w:rsid w:val="0084447B"/>
    <w:rsid w:val="008529CB"/>
    <w:rsid w:val="00860DE6"/>
    <w:rsid w:val="00874548"/>
    <w:rsid w:val="00875A7F"/>
    <w:rsid w:val="00881016"/>
    <w:rsid w:val="008826C5"/>
    <w:rsid w:val="00891053"/>
    <w:rsid w:val="008A18CB"/>
    <w:rsid w:val="008A22C2"/>
    <w:rsid w:val="008A62A8"/>
    <w:rsid w:val="008B09E0"/>
    <w:rsid w:val="008B0E75"/>
    <w:rsid w:val="008B1D71"/>
    <w:rsid w:val="008B2B96"/>
    <w:rsid w:val="008B57EE"/>
    <w:rsid w:val="008B7BD5"/>
    <w:rsid w:val="008C2A5B"/>
    <w:rsid w:val="008D3776"/>
    <w:rsid w:val="008D5A04"/>
    <w:rsid w:val="008D7D31"/>
    <w:rsid w:val="008F14D6"/>
    <w:rsid w:val="008F2947"/>
    <w:rsid w:val="008F36B2"/>
    <w:rsid w:val="009042ED"/>
    <w:rsid w:val="009132AD"/>
    <w:rsid w:val="00921144"/>
    <w:rsid w:val="00922AC2"/>
    <w:rsid w:val="00922B13"/>
    <w:rsid w:val="00923EE3"/>
    <w:rsid w:val="0093464A"/>
    <w:rsid w:val="00934B81"/>
    <w:rsid w:val="00935378"/>
    <w:rsid w:val="00935F28"/>
    <w:rsid w:val="00935F9E"/>
    <w:rsid w:val="0093755A"/>
    <w:rsid w:val="009402FB"/>
    <w:rsid w:val="00942BC6"/>
    <w:rsid w:val="00946436"/>
    <w:rsid w:val="009503FD"/>
    <w:rsid w:val="009512F1"/>
    <w:rsid w:val="00954273"/>
    <w:rsid w:val="009577F3"/>
    <w:rsid w:val="00965A72"/>
    <w:rsid w:val="0097416A"/>
    <w:rsid w:val="00974ED1"/>
    <w:rsid w:val="00975635"/>
    <w:rsid w:val="00975C6D"/>
    <w:rsid w:val="00977CB1"/>
    <w:rsid w:val="009802A9"/>
    <w:rsid w:val="00997CE7"/>
    <w:rsid w:val="009A580A"/>
    <w:rsid w:val="009A6B38"/>
    <w:rsid w:val="009A7918"/>
    <w:rsid w:val="009B37F2"/>
    <w:rsid w:val="009C27DA"/>
    <w:rsid w:val="009D30F7"/>
    <w:rsid w:val="009D5940"/>
    <w:rsid w:val="009D7BA5"/>
    <w:rsid w:val="009E1D77"/>
    <w:rsid w:val="009E78DE"/>
    <w:rsid w:val="009E7B17"/>
    <w:rsid w:val="009F57E8"/>
    <w:rsid w:val="009F5D7D"/>
    <w:rsid w:val="009F69EB"/>
    <w:rsid w:val="00A00DC0"/>
    <w:rsid w:val="00A02CD9"/>
    <w:rsid w:val="00A0434E"/>
    <w:rsid w:val="00A05E08"/>
    <w:rsid w:val="00A134B5"/>
    <w:rsid w:val="00A13E3F"/>
    <w:rsid w:val="00A1561F"/>
    <w:rsid w:val="00A15B9E"/>
    <w:rsid w:val="00A17390"/>
    <w:rsid w:val="00A30A7D"/>
    <w:rsid w:val="00A32CC7"/>
    <w:rsid w:val="00A332A8"/>
    <w:rsid w:val="00A332CA"/>
    <w:rsid w:val="00A35033"/>
    <w:rsid w:val="00A35AAD"/>
    <w:rsid w:val="00A35EAF"/>
    <w:rsid w:val="00A4185A"/>
    <w:rsid w:val="00A41898"/>
    <w:rsid w:val="00A41BD1"/>
    <w:rsid w:val="00A50AE0"/>
    <w:rsid w:val="00A53513"/>
    <w:rsid w:val="00A56040"/>
    <w:rsid w:val="00A56848"/>
    <w:rsid w:val="00A66C4C"/>
    <w:rsid w:val="00A67400"/>
    <w:rsid w:val="00A76C4A"/>
    <w:rsid w:val="00A81DB5"/>
    <w:rsid w:val="00A83E10"/>
    <w:rsid w:val="00A87289"/>
    <w:rsid w:val="00A908B9"/>
    <w:rsid w:val="00A91A46"/>
    <w:rsid w:val="00A953D6"/>
    <w:rsid w:val="00A9555F"/>
    <w:rsid w:val="00A96AD4"/>
    <w:rsid w:val="00AA1505"/>
    <w:rsid w:val="00AA1AAB"/>
    <w:rsid w:val="00AA3C41"/>
    <w:rsid w:val="00AA7F99"/>
    <w:rsid w:val="00AC0330"/>
    <w:rsid w:val="00AC771E"/>
    <w:rsid w:val="00AD6084"/>
    <w:rsid w:val="00AD7A5A"/>
    <w:rsid w:val="00AE2E1E"/>
    <w:rsid w:val="00AE4CF3"/>
    <w:rsid w:val="00AE63B8"/>
    <w:rsid w:val="00AF17FE"/>
    <w:rsid w:val="00AF198C"/>
    <w:rsid w:val="00AF1D93"/>
    <w:rsid w:val="00B01F99"/>
    <w:rsid w:val="00B026BB"/>
    <w:rsid w:val="00B037C9"/>
    <w:rsid w:val="00B0649D"/>
    <w:rsid w:val="00B0790F"/>
    <w:rsid w:val="00B07C37"/>
    <w:rsid w:val="00B1096A"/>
    <w:rsid w:val="00B11EB9"/>
    <w:rsid w:val="00B21F48"/>
    <w:rsid w:val="00B23150"/>
    <w:rsid w:val="00B27195"/>
    <w:rsid w:val="00B3440B"/>
    <w:rsid w:val="00B36475"/>
    <w:rsid w:val="00B401B8"/>
    <w:rsid w:val="00B41C41"/>
    <w:rsid w:val="00B44FAB"/>
    <w:rsid w:val="00B502E6"/>
    <w:rsid w:val="00B53AD3"/>
    <w:rsid w:val="00B60527"/>
    <w:rsid w:val="00B60F7E"/>
    <w:rsid w:val="00B61D9C"/>
    <w:rsid w:val="00B63FC1"/>
    <w:rsid w:val="00B65A2D"/>
    <w:rsid w:val="00B67E0A"/>
    <w:rsid w:val="00B80032"/>
    <w:rsid w:val="00B80732"/>
    <w:rsid w:val="00B96762"/>
    <w:rsid w:val="00B97084"/>
    <w:rsid w:val="00BA1444"/>
    <w:rsid w:val="00BA2E83"/>
    <w:rsid w:val="00BA439E"/>
    <w:rsid w:val="00BB2258"/>
    <w:rsid w:val="00BB352D"/>
    <w:rsid w:val="00BB383D"/>
    <w:rsid w:val="00BD12DE"/>
    <w:rsid w:val="00BD160E"/>
    <w:rsid w:val="00BD57BC"/>
    <w:rsid w:val="00BD7D12"/>
    <w:rsid w:val="00BE2524"/>
    <w:rsid w:val="00BE2FA2"/>
    <w:rsid w:val="00BE5C92"/>
    <w:rsid w:val="00BE78A4"/>
    <w:rsid w:val="00BF0B16"/>
    <w:rsid w:val="00BF1978"/>
    <w:rsid w:val="00BF4E0A"/>
    <w:rsid w:val="00BF5B2C"/>
    <w:rsid w:val="00BF6CA8"/>
    <w:rsid w:val="00C017ED"/>
    <w:rsid w:val="00C05F25"/>
    <w:rsid w:val="00C16E3A"/>
    <w:rsid w:val="00C1702A"/>
    <w:rsid w:val="00C17761"/>
    <w:rsid w:val="00C207BC"/>
    <w:rsid w:val="00C241E3"/>
    <w:rsid w:val="00C2622B"/>
    <w:rsid w:val="00C3583A"/>
    <w:rsid w:val="00C370AE"/>
    <w:rsid w:val="00C42055"/>
    <w:rsid w:val="00C42EB5"/>
    <w:rsid w:val="00C4495E"/>
    <w:rsid w:val="00C44FCD"/>
    <w:rsid w:val="00C477B4"/>
    <w:rsid w:val="00C53404"/>
    <w:rsid w:val="00C61741"/>
    <w:rsid w:val="00C73B34"/>
    <w:rsid w:val="00C74DD9"/>
    <w:rsid w:val="00C76CC6"/>
    <w:rsid w:val="00C856DF"/>
    <w:rsid w:val="00C9258A"/>
    <w:rsid w:val="00C97720"/>
    <w:rsid w:val="00CA425D"/>
    <w:rsid w:val="00CA46A8"/>
    <w:rsid w:val="00CB303A"/>
    <w:rsid w:val="00CC2397"/>
    <w:rsid w:val="00CC7B4D"/>
    <w:rsid w:val="00CC7D18"/>
    <w:rsid w:val="00CD3602"/>
    <w:rsid w:val="00CD7128"/>
    <w:rsid w:val="00CE3F38"/>
    <w:rsid w:val="00CF5C91"/>
    <w:rsid w:val="00D0242D"/>
    <w:rsid w:val="00D02E9D"/>
    <w:rsid w:val="00D10561"/>
    <w:rsid w:val="00D16C6A"/>
    <w:rsid w:val="00D21E7D"/>
    <w:rsid w:val="00D24752"/>
    <w:rsid w:val="00D304FF"/>
    <w:rsid w:val="00D30A5B"/>
    <w:rsid w:val="00D32F4F"/>
    <w:rsid w:val="00D4066E"/>
    <w:rsid w:val="00D43E2F"/>
    <w:rsid w:val="00D46208"/>
    <w:rsid w:val="00D527F3"/>
    <w:rsid w:val="00D61A89"/>
    <w:rsid w:val="00D76AEF"/>
    <w:rsid w:val="00D81CFE"/>
    <w:rsid w:val="00D90138"/>
    <w:rsid w:val="00D91074"/>
    <w:rsid w:val="00D9663E"/>
    <w:rsid w:val="00DA0534"/>
    <w:rsid w:val="00DA5C71"/>
    <w:rsid w:val="00DB116E"/>
    <w:rsid w:val="00DB1576"/>
    <w:rsid w:val="00DC049B"/>
    <w:rsid w:val="00DC0B78"/>
    <w:rsid w:val="00DC1E1F"/>
    <w:rsid w:val="00DC7D8C"/>
    <w:rsid w:val="00DD4292"/>
    <w:rsid w:val="00DE1113"/>
    <w:rsid w:val="00DE61D6"/>
    <w:rsid w:val="00DE6BDF"/>
    <w:rsid w:val="00DF7538"/>
    <w:rsid w:val="00E12F4A"/>
    <w:rsid w:val="00E24DFB"/>
    <w:rsid w:val="00E319F5"/>
    <w:rsid w:val="00E43714"/>
    <w:rsid w:val="00E45A08"/>
    <w:rsid w:val="00E55F73"/>
    <w:rsid w:val="00E650A6"/>
    <w:rsid w:val="00E67234"/>
    <w:rsid w:val="00E71D5B"/>
    <w:rsid w:val="00E7234D"/>
    <w:rsid w:val="00E746F7"/>
    <w:rsid w:val="00E75C05"/>
    <w:rsid w:val="00E80E25"/>
    <w:rsid w:val="00E871D5"/>
    <w:rsid w:val="00EA433D"/>
    <w:rsid w:val="00EB2431"/>
    <w:rsid w:val="00EB2943"/>
    <w:rsid w:val="00EC5906"/>
    <w:rsid w:val="00ED10BD"/>
    <w:rsid w:val="00ED18BE"/>
    <w:rsid w:val="00ED1DC2"/>
    <w:rsid w:val="00EE1265"/>
    <w:rsid w:val="00EE23F5"/>
    <w:rsid w:val="00EE4888"/>
    <w:rsid w:val="00EF05CB"/>
    <w:rsid w:val="00EF0A83"/>
    <w:rsid w:val="00EF30A1"/>
    <w:rsid w:val="00EF47F6"/>
    <w:rsid w:val="00F04816"/>
    <w:rsid w:val="00F10C79"/>
    <w:rsid w:val="00F1134B"/>
    <w:rsid w:val="00F26AD9"/>
    <w:rsid w:val="00F33FC6"/>
    <w:rsid w:val="00F354C1"/>
    <w:rsid w:val="00F43C5C"/>
    <w:rsid w:val="00F4655D"/>
    <w:rsid w:val="00F613EC"/>
    <w:rsid w:val="00F63A5E"/>
    <w:rsid w:val="00F65A48"/>
    <w:rsid w:val="00F71279"/>
    <w:rsid w:val="00F72DA9"/>
    <w:rsid w:val="00F75FBA"/>
    <w:rsid w:val="00F8442E"/>
    <w:rsid w:val="00F954B5"/>
    <w:rsid w:val="00FA0959"/>
    <w:rsid w:val="00FA668F"/>
    <w:rsid w:val="00FA71D1"/>
    <w:rsid w:val="00FA7483"/>
    <w:rsid w:val="00FC5740"/>
    <w:rsid w:val="00FC5ED5"/>
    <w:rsid w:val="00FD219C"/>
    <w:rsid w:val="00FD5E83"/>
    <w:rsid w:val="00FE5F01"/>
    <w:rsid w:val="00FF521C"/>
    <w:rsid w:val="00FF6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185C5F10"/>
  <w15:chartTrackingRefBased/>
  <w15:docId w15:val="{3D86B0F8-C832-4441-BA0D-9052D26C6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ind w:left="2520" w:hanging="2520"/>
      <w:outlineLvl w:val="0"/>
    </w:pPr>
    <w:rPr>
      <w:b/>
      <w:sz w:val="28"/>
    </w:rPr>
  </w:style>
  <w:style w:type="paragraph" w:styleId="Heading2">
    <w:name w:val="heading 2"/>
    <w:basedOn w:val="Normal"/>
    <w:next w:val="Normal"/>
    <w:qFormat/>
    <w:pPr>
      <w:keepNext/>
      <w:jc w:val="both"/>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ind w:left="-360"/>
      <w:outlineLvl w:val="3"/>
    </w:pPr>
    <w:rPr>
      <w:b/>
      <w:sz w:val="28"/>
    </w:rPr>
  </w:style>
  <w:style w:type="paragraph" w:styleId="Heading5">
    <w:name w:val="heading 5"/>
    <w:basedOn w:val="Normal"/>
    <w:next w:val="Normal"/>
    <w:qFormat/>
    <w:pPr>
      <w:keepNext/>
      <w:tabs>
        <w:tab w:val="left" w:pos="720"/>
        <w:tab w:val="left" w:pos="7020"/>
      </w:tabs>
      <w:outlineLvl w:val="4"/>
    </w:pPr>
    <w:rPr>
      <w:rFonts w:ascii="Arial" w:hAnsi="Arial"/>
      <w:b/>
      <w:sz w:val="26"/>
    </w:rPr>
  </w:style>
  <w:style w:type="paragraph" w:styleId="Heading6">
    <w:name w:val="heading 6"/>
    <w:basedOn w:val="Normal"/>
    <w:next w:val="Normal"/>
    <w:qFormat/>
    <w:pPr>
      <w:keepNext/>
      <w:tabs>
        <w:tab w:val="left" w:pos="1980"/>
      </w:tabs>
      <w:outlineLvl w:val="5"/>
    </w:pPr>
    <w:rPr>
      <w:b/>
      <w:sz w:val="24"/>
    </w:rPr>
  </w:style>
  <w:style w:type="paragraph" w:styleId="Heading7">
    <w:name w:val="heading 7"/>
    <w:basedOn w:val="Normal"/>
    <w:next w:val="Normal"/>
    <w:qFormat/>
    <w:pPr>
      <w:keepNext/>
      <w:ind w:left="360"/>
      <w:outlineLvl w:val="6"/>
    </w:pPr>
    <w:rPr>
      <w:sz w:val="24"/>
    </w:rPr>
  </w:style>
  <w:style w:type="paragraph" w:styleId="Heading8">
    <w:name w:val="heading 8"/>
    <w:basedOn w:val="Normal"/>
    <w:next w:val="Normal"/>
    <w:qFormat/>
    <w:pPr>
      <w:keepNext/>
      <w:ind w:left="360"/>
      <w:outlineLvl w:val="7"/>
    </w:pPr>
    <w:rPr>
      <w:i/>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Pr>
      <w:b/>
      <w:sz w:val="24"/>
      <w:lang w:val="x-none" w:eastAsia="x-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HS2590">
    <w:name w:val="PHS2590"/>
    <w:basedOn w:val="Normal"/>
    <w:rPr>
      <w:rFonts w:ascii="Helv" w:hAnsi="Helv"/>
    </w:rPr>
  </w:style>
  <w:style w:type="paragraph" w:styleId="BodyTextIndent">
    <w:name w:val="Body Text Indent"/>
    <w:basedOn w:val="Normal"/>
    <w:pPr>
      <w:ind w:left="2880" w:hanging="3240"/>
      <w:jc w:val="both"/>
    </w:pPr>
    <w:rPr>
      <w:sz w:val="24"/>
    </w:rPr>
  </w:style>
  <w:style w:type="paragraph" w:styleId="BodyTextIndent2">
    <w:name w:val="Body Text Indent 2"/>
    <w:basedOn w:val="Normal"/>
    <w:pPr>
      <w:ind w:left="2880" w:hanging="360"/>
    </w:pPr>
    <w:rPr>
      <w:snapToGrid w:val="0"/>
      <w:sz w:val="24"/>
    </w:rPr>
  </w:style>
  <w:style w:type="paragraph" w:styleId="BodyTextIndent3">
    <w:name w:val="Body Text Indent 3"/>
    <w:basedOn w:val="Normal"/>
    <w:pPr>
      <w:ind w:left="2520" w:hanging="2520"/>
    </w:pPr>
    <w:rPr>
      <w:snapToGrid w:val="0"/>
      <w:sz w:val="24"/>
    </w:rPr>
  </w:style>
  <w:style w:type="paragraph" w:styleId="BodyText2">
    <w:name w:val="Body Text 2"/>
    <w:basedOn w:val="Normal"/>
    <w:pPr>
      <w:tabs>
        <w:tab w:val="left" w:pos="-1440"/>
        <w:tab w:val="left" w:pos="-720"/>
        <w:tab w:val="left" w:pos="0"/>
        <w:tab w:val="left" w:pos="433"/>
        <w:tab w:val="left" w:pos="720"/>
        <w:tab w:val="left" w:pos="866"/>
        <w:tab w:val="left" w:pos="1299"/>
        <w:tab w:val="left" w:pos="1440"/>
        <w:tab w:val="left" w:pos="1732"/>
        <w:tab w:val="left" w:pos="2166"/>
        <w:tab w:val="left" w:pos="2599"/>
        <w:tab w:val="left" w:pos="2880"/>
        <w:tab w:val="left" w:pos="3032"/>
        <w:tab w:val="left" w:pos="3465"/>
        <w:tab w:val="left" w:pos="3600"/>
        <w:tab w:val="left" w:pos="3898"/>
        <w:tab w:val="left" w:pos="4332"/>
        <w:tab w:val="left" w:pos="4765"/>
        <w:tab w:val="left" w:pos="5040"/>
        <w:tab w:val="left" w:pos="5198"/>
        <w:tab w:val="left" w:pos="5631"/>
      </w:tabs>
      <w:jc w:val="center"/>
    </w:pPr>
    <w:rPr>
      <w:rFonts w:ascii="CG Times" w:hAnsi="CG Times"/>
      <w:sz w:val="22"/>
    </w:rPr>
  </w:style>
  <w:style w:type="paragraph" w:styleId="Title">
    <w:name w:val="Title"/>
    <w:basedOn w:val="Normal"/>
    <w:link w:val="TitleChar"/>
    <w:qFormat/>
    <w:pPr>
      <w:ind w:left="-720"/>
      <w:jc w:val="center"/>
    </w:pPr>
    <w:rPr>
      <w:b/>
      <w:sz w:val="32"/>
      <w:lang w:val="x-none" w:eastAsia="x-none"/>
    </w:rPr>
  </w:style>
  <w:style w:type="paragraph" w:styleId="PlainText">
    <w:name w:val="Plain Text"/>
    <w:basedOn w:val="Normal"/>
    <w:link w:val="PlainTextChar"/>
    <w:uiPriority w:val="99"/>
    <w:rPr>
      <w:rFonts w:ascii="Courier New" w:hAnsi="Courier New"/>
      <w:lang w:val="x-none" w:eastAsia="x-none"/>
    </w:rPr>
  </w:style>
  <w:style w:type="paragraph" w:styleId="BodyText3">
    <w:name w:val="Body Text 3"/>
    <w:basedOn w:val="Normal"/>
    <w:pPr>
      <w:tabs>
        <w:tab w:val="left" w:pos="360"/>
      </w:tabs>
      <w:jc w:val="both"/>
    </w:pPr>
    <w:rPr>
      <w:sz w:val="24"/>
    </w:rPr>
  </w:style>
  <w:style w:type="paragraph" w:styleId="FootnoteText">
    <w:name w:val="footnote text"/>
    <w:basedOn w:val="Normal"/>
    <w:link w:val="FootnoteTextChar"/>
    <w:uiPriority w:val="99"/>
    <w:semiHidden/>
  </w:style>
  <w:style w:type="character" w:styleId="FootnoteReference">
    <w:name w:val="footnote reference"/>
    <w:uiPriority w:val="99"/>
    <w:semiHidden/>
    <w:rPr>
      <w:vertAlign w:val="superscript"/>
    </w:rPr>
  </w:style>
  <w:style w:type="character" w:styleId="Hyperlink">
    <w:name w:val="Hyperlink"/>
    <w:rPr>
      <w:color w:val="0000FF"/>
      <w:u w:val="single"/>
    </w:rPr>
  </w:style>
  <w:style w:type="paragraph" w:styleId="Subtitle">
    <w:name w:val="Subtitle"/>
    <w:basedOn w:val="Normal"/>
    <w:qFormat/>
    <w:rsid w:val="003D09C4"/>
    <w:pPr>
      <w:tabs>
        <w:tab w:val="left" w:pos="720"/>
        <w:tab w:val="left" w:pos="1324"/>
        <w:tab w:val="left" w:pos="2044"/>
        <w:tab w:val="left" w:pos="2880"/>
        <w:tab w:val="left" w:pos="3844"/>
        <w:tab w:val="left" w:pos="4924"/>
      </w:tabs>
      <w:spacing w:line="360" w:lineRule="auto"/>
    </w:pPr>
    <w:rPr>
      <w:rFonts w:ascii="Times" w:eastAsia="Times" w:hAnsi="Times"/>
      <w:b/>
      <w:sz w:val="24"/>
    </w:rPr>
  </w:style>
  <w:style w:type="character" w:customStyle="1" w:styleId="texttitle1">
    <w:name w:val="texttitle1"/>
    <w:rsid w:val="00004FC5"/>
    <w:rPr>
      <w:rFonts w:ascii="Arial" w:hAnsi="Arial" w:cs="Arial" w:hint="default"/>
      <w:b/>
      <w:bCs/>
      <w:i w:val="0"/>
      <w:iCs w:val="0"/>
      <w:smallCaps w:val="0"/>
      <w:strike w:val="0"/>
      <w:dstrike w:val="0"/>
      <w:color w:val="000000"/>
      <w:sz w:val="18"/>
      <w:szCs w:val="18"/>
      <w:u w:val="none"/>
      <w:effect w:val="none"/>
    </w:rPr>
  </w:style>
  <w:style w:type="character" w:customStyle="1" w:styleId="addtitle1">
    <w:name w:val="addtitle1"/>
    <w:rsid w:val="00CB303A"/>
    <w:rPr>
      <w:rFonts w:ascii="Verdana" w:hAnsi="Verdana" w:hint="default"/>
      <w:sz w:val="30"/>
      <w:szCs w:val="30"/>
    </w:rPr>
  </w:style>
  <w:style w:type="paragraph" w:styleId="BalloonText">
    <w:name w:val="Balloon Text"/>
    <w:basedOn w:val="Normal"/>
    <w:semiHidden/>
    <w:rsid w:val="006965B6"/>
    <w:rPr>
      <w:rFonts w:ascii="Tahoma" w:hAnsi="Tahoma" w:cs="Tahoma"/>
      <w:sz w:val="16"/>
      <w:szCs w:val="16"/>
    </w:rPr>
  </w:style>
  <w:style w:type="paragraph" w:styleId="DocumentMap">
    <w:name w:val="Document Map"/>
    <w:basedOn w:val="Normal"/>
    <w:semiHidden/>
    <w:rsid w:val="005E1631"/>
    <w:pPr>
      <w:shd w:val="clear" w:color="auto" w:fill="000080"/>
    </w:pPr>
    <w:rPr>
      <w:rFonts w:ascii="Tahoma" w:hAnsi="Tahoma" w:cs="Tahoma"/>
    </w:rPr>
  </w:style>
  <w:style w:type="character" w:styleId="CommentReference">
    <w:name w:val="annotation reference"/>
    <w:uiPriority w:val="99"/>
    <w:rsid w:val="00974ED1"/>
    <w:rPr>
      <w:sz w:val="16"/>
      <w:szCs w:val="16"/>
    </w:rPr>
  </w:style>
  <w:style w:type="paragraph" w:styleId="CommentText">
    <w:name w:val="annotation text"/>
    <w:basedOn w:val="Normal"/>
    <w:link w:val="CommentTextChar"/>
    <w:uiPriority w:val="99"/>
    <w:rsid w:val="00974ED1"/>
    <w:rPr>
      <w:lang w:val="x-none" w:eastAsia="x-none"/>
    </w:rPr>
  </w:style>
  <w:style w:type="paragraph" w:styleId="ListParagraph">
    <w:name w:val="List Paragraph"/>
    <w:basedOn w:val="Normal"/>
    <w:uiPriority w:val="34"/>
    <w:qFormat/>
    <w:rsid w:val="00C44FCD"/>
    <w:pPr>
      <w:ind w:left="720"/>
    </w:pPr>
  </w:style>
  <w:style w:type="character" w:customStyle="1" w:styleId="PlainTextChar">
    <w:name w:val="Plain Text Char"/>
    <w:link w:val="PlainText"/>
    <w:uiPriority w:val="99"/>
    <w:rsid w:val="00A76C4A"/>
    <w:rPr>
      <w:rFonts w:ascii="Courier New" w:hAnsi="Courier New"/>
    </w:rPr>
  </w:style>
  <w:style w:type="paragraph" w:customStyle="1" w:styleId="Default">
    <w:name w:val="Default"/>
    <w:rsid w:val="00875A7F"/>
    <w:pPr>
      <w:autoSpaceDE w:val="0"/>
      <w:autoSpaceDN w:val="0"/>
      <w:adjustRightInd w:val="0"/>
    </w:pPr>
    <w:rPr>
      <w:color w:val="000000"/>
      <w:sz w:val="24"/>
      <w:szCs w:val="24"/>
    </w:rPr>
  </w:style>
  <w:style w:type="character" w:customStyle="1" w:styleId="volume">
    <w:name w:val="volume"/>
    <w:basedOn w:val="DefaultParagraphFont"/>
    <w:rsid w:val="003D2F4D"/>
  </w:style>
  <w:style w:type="character" w:customStyle="1" w:styleId="issue">
    <w:name w:val="issue"/>
    <w:basedOn w:val="DefaultParagraphFont"/>
    <w:rsid w:val="003D2F4D"/>
  </w:style>
  <w:style w:type="character" w:customStyle="1" w:styleId="pages">
    <w:name w:val="pages"/>
    <w:basedOn w:val="DefaultParagraphFont"/>
    <w:rsid w:val="003D2F4D"/>
  </w:style>
  <w:style w:type="character" w:customStyle="1" w:styleId="TitleChar">
    <w:name w:val="Title Char"/>
    <w:link w:val="Title"/>
    <w:rsid w:val="00E67234"/>
    <w:rPr>
      <w:b/>
      <w:sz w:val="32"/>
    </w:rPr>
  </w:style>
  <w:style w:type="paragraph" w:styleId="NoSpacing">
    <w:name w:val="No Spacing"/>
    <w:uiPriority w:val="1"/>
    <w:qFormat/>
    <w:rsid w:val="003B1772"/>
  </w:style>
  <w:style w:type="paragraph" w:styleId="HTMLPreformatted">
    <w:name w:val="HTML Preformatted"/>
    <w:basedOn w:val="Normal"/>
    <w:link w:val="HTMLPreformattedChar"/>
    <w:uiPriority w:val="99"/>
    <w:unhideWhenUsed/>
    <w:rsid w:val="00124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link w:val="HTMLPreformatted"/>
    <w:uiPriority w:val="99"/>
    <w:rsid w:val="00124D30"/>
    <w:rPr>
      <w:rFonts w:ascii="Courier New" w:hAnsi="Courier New" w:cs="Courier New"/>
    </w:rPr>
  </w:style>
  <w:style w:type="character" w:customStyle="1" w:styleId="journalname">
    <w:name w:val="journalname"/>
    <w:basedOn w:val="DefaultParagraphFont"/>
    <w:rsid w:val="00081173"/>
  </w:style>
  <w:style w:type="character" w:customStyle="1" w:styleId="CommentTextChar">
    <w:name w:val="Comment Text Char"/>
    <w:link w:val="CommentText"/>
    <w:uiPriority w:val="99"/>
    <w:rsid w:val="009802A9"/>
    <w:rPr>
      <w:lang/>
    </w:rPr>
  </w:style>
  <w:style w:type="paragraph" w:styleId="NormalWeb">
    <w:name w:val="Normal (Web)"/>
    <w:basedOn w:val="Normal"/>
    <w:uiPriority w:val="99"/>
    <w:unhideWhenUsed/>
    <w:rsid w:val="009D5940"/>
    <w:pPr>
      <w:spacing w:before="100" w:beforeAutospacing="1" w:after="100" w:afterAutospacing="1"/>
    </w:pPr>
  </w:style>
  <w:style w:type="character" w:customStyle="1" w:styleId="subtitle0">
    <w:name w:val="subtitle"/>
    <w:basedOn w:val="DefaultParagraphFont"/>
    <w:rsid w:val="00A56040"/>
  </w:style>
  <w:style w:type="character" w:customStyle="1" w:styleId="src1">
    <w:name w:val="src1"/>
    <w:rsid w:val="00FE5F01"/>
    <w:rPr>
      <w:vanish w:val="0"/>
      <w:webHidden w:val="0"/>
      <w:specVanish w:val="0"/>
    </w:rPr>
  </w:style>
  <w:style w:type="character" w:customStyle="1" w:styleId="src">
    <w:name w:val="src"/>
    <w:basedOn w:val="DefaultParagraphFont"/>
    <w:rsid w:val="007316E1"/>
  </w:style>
  <w:style w:type="character" w:customStyle="1" w:styleId="jrnl">
    <w:name w:val="jrnl"/>
    <w:basedOn w:val="DefaultParagraphFont"/>
    <w:rsid w:val="007316E1"/>
  </w:style>
  <w:style w:type="paragraph" w:customStyle="1" w:styleId="a">
    <w:name w:val="_"/>
    <w:basedOn w:val="Normal"/>
    <w:uiPriority w:val="99"/>
    <w:rsid w:val="007316E1"/>
    <w:pPr>
      <w:widowControl w:val="0"/>
      <w:ind w:left="720" w:hanging="720"/>
    </w:pPr>
    <w:rPr>
      <w:rFonts w:ascii="Times" w:hAnsi="Times"/>
      <w:sz w:val="24"/>
    </w:rPr>
  </w:style>
  <w:style w:type="paragraph" w:customStyle="1" w:styleId="Body">
    <w:name w:val="Body"/>
    <w:autoRedefine/>
    <w:rsid w:val="00695EEC"/>
    <w:pPr>
      <w:spacing w:line="480" w:lineRule="auto"/>
    </w:pPr>
    <w:rPr>
      <w:rFonts w:ascii="Helvetica" w:eastAsia="ヒラギノ角ゴ Pro W3" w:hAnsi="Helvetica"/>
      <w:color w:val="000000"/>
      <w:sz w:val="24"/>
    </w:rPr>
  </w:style>
  <w:style w:type="paragraph" w:customStyle="1" w:styleId="title1">
    <w:name w:val="title1"/>
    <w:basedOn w:val="Normal"/>
    <w:rsid w:val="00C05F25"/>
    <w:rPr>
      <w:sz w:val="29"/>
      <w:szCs w:val="29"/>
    </w:rPr>
  </w:style>
  <w:style w:type="paragraph" w:customStyle="1" w:styleId="rprtbody1">
    <w:name w:val="rprtbody1"/>
    <w:basedOn w:val="Normal"/>
    <w:rsid w:val="00C05F25"/>
    <w:pPr>
      <w:spacing w:before="34" w:after="34"/>
    </w:pPr>
    <w:rPr>
      <w:sz w:val="28"/>
      <w:szCs w:val="28"/>
    </w:rPr>
  </w:style>
  <w:style w:type="paragraph" w:customStyle="1" w:styleId="aux1">
    <w:name w:val="aux1"/>
    <w:basedOn w:val="Normal"/>
    <w:rsid w:val="00C05F25"/>
    <w:pPr>
      <w:spacing w:line="320" w:lineRule="atLeast"/>
    </w:pPr>
    <w:rPr>
      <w:sz w:val="24"/>
      <w:szCs w:val="24"/>
    </w:rPr>
  </w:style>
  <w:style w:type="paragraph" w:customStyle="1" w:styleId="title0">
    <w:name w:val="title"/>
    <w:basedOn w:val="Normal"/>
    <w:rsid w:val="006542B5"/>
    <w:pPr>
      <w:spacing w:before="100" w:beforeAutospacing="1" w:after="100" w:afterAutospacing="1"/>
    </w:pPr>
    <w:rPr>
      <w:sz w:val="24"/>
      <w:szCs w:val="24"/>
    </w:rPr>
  </w:style>
  <w:style w:type="paragraph" w:customStyle="1" w:styleId="desc">
    <w:name w:val="desc"/>
    <w:basedOn w:val="Normal"/>
    <w:rsid w:val="006542B5"/>
    <w:pPr>
      <w:spacing w:before="100" w:beforeAutospacing="1" w:after="100" w:afterAutospacing="1"/>
    </w:pPr>
    <w:rPr>
      <w:sz w:val="24"/>
      <w:szCs w:val="24"/>
    </w:rPr>
  </w:style>
  <w:style w:type="paragraph" w:customStyle="1" w:styleId="details">
    <w:name w:val="details"/>
    <w:basedOn w:val="Normal"/>
    <w:rsid w:val="006542B5"/>
    <w:pPr>
      <w:spacing w:before="100" w:beforeAutospacing="1" w:after="100" w:afterAutospacing="1"/>
    </w:pPr>
    <w:rPr>
      <w:sz w:val="24"/>
      <w:szCs w:val="24"/>
    </w:rPr>
  </w:style>
  <w:style w:type="character" w:customStyle="1" w:styleId="hpink">
    <w:name w:val="hpink"/>
    <w:basedOn w:val="DefaultParagraphFont"/>
    <w:rsid w:val="000B7042"/>
  </w:style>
  <w:style w:type="character" w:styleId="Strong">
    <w:name w:val="Strong"/>
    <w:uiPriority w:val="22"/>
    <w:qFormat/>
    <w:rsid w:val="00116A53"/>
    <w:rPr>
      <w:b/>
      <w:bCs/>
    </w:rPr>
  </w:style>
  <w:style w:type="character" w:styleId="Emphasis">
    <w:name w:val="Emphasis"/>
    <w:uiPriority w:val="20"/>
    <w:qFormat/>
    <w:rsid w:val="00116A53"/>
    <w:rPr>
      <w:i/>
      <w:iCs/>
    </w:rPr>
  </w:style>
  <w:style w:type="character" w:customStyle="1" w:styleId="BodyTextChar">
    <w:name w:val="Body Text Char"/>
    <w:link w:val="BodyText"/>
    <w:rsid w:val="00B96762"/>
    <w:rPr>
      <w:b/>
      <w:sz w:val="24"/>
    </w:rPr>
  </w:style>
  <w:style w:type="paragraph" w:customStyle="1" w:styleId="MediumGrid21">
    <w:name w:val="Medium Grid 21"/>
    <w:uiPriority w:val="1"/>
    <w:qFormat/>
    <w:rsid w:val="000E77A0"/>
    <w:rPr>
      <w:rFonts w:ascii="Calibri" w:eastAsia="Calibri" w:hAnsi="Calibri"/>
      <w:sz w:val="22"/>
      <w:szCs w:val="22"/>
    </w:rPr>
  </w:style>
  <w:style w:type="paragraph" w:customStyle="1" w:styleId="FreeForm">
    <w:name w:val="Free Form"/>
    <w:autoRedefine/>
    <w:rsid w:val="00537319"/>
    <w:pPr>
      <w:spacing w:line="480" w:lineRule="auto"/>
    </w:pPr>
    <w:rPr>
      <w:b/>
      <w:bCs/>
      <w:iCs/>
      <w:sz w:val="24"/>
      <w:szCs w:val="24"/>
    </w:rPr>
  </w:style>
  <w:style w:type="character" w:customStyle="1" w:styleId="FootnoteTextChar">
    <w:name w:val="Footnote Text Char"/>
    <w:basedOn w:val="DefaultParagraphFont"/>
    <w:link w:val="FootnoteText"/>
    <w:uiPriority w:val="99"/>
    <w:semiHidden/>
    <w:rsid w:val="00C76CC6"/>
  </w:style>
  <w:style w:type="paragraph" w:customStyle="1" w:styleId="links">
    <w:name w:val="links"/>
    <w:basedOn w:val="Normal"/>
    <w:rsid w:val="00FF6086"/>
    <w:pPr>
      <w:spacing w:before="100" w:beforeAutospacing="1" w:after="100" w:afterAutospacing="1"/>
    </w:pPr>
    <w:rPr>
      <w:sz w:val="24"/>
      <w:szCs w:val="24"/>
    </w:rPr>
  </w:style>
  <w:style w:type="character" w:customStyle="1" w:styleId="apple-converted-space">
    <w:name w:val="apple-converted-space"/>
    <w:uiPriority w:val="99"/>
    <w:rsid w:val="00806D7D"/>
    <w:rPr>
      <w:rFonts w:cs="Times New Roman"/>
    </w:rPr>
  </w:style>
  <w:style w:type="character" w:customStyle="1" w:styleId="gd">
    <w:name w:val="gd"/>
    <w:rsid w:val="00352599"/>
  </w:style>
  <w:style w:type="character" w:customStyle="1" w:styleId="highlight">
    <w:name w:val="highlight"/>
    <w:rsid w:val="00844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6629">
      <w:bodyDiv w:val="1"/>
      <w:marLeft w:val="0"/>
      <w:marRight w:val="0"/>
      <w:marTop w:val="0"/>
      <w:marBottom w:val="0"/>
      <w:divBdr>
        <w:top w:val="none" w:sz="0" w:space="0" w:color="auto"/>
        <w:left w:val="none" w:sz="0" w:space="0" w:color="auto"/>
        <w:bottom w:val="none" w:sz="0" w:space="0" w:color="auto"/>
        <w:right w:val="none" w:sz="0" w:space="0" w:color="auto"/>
      </w:divBdr>
    </w:div>
    <w:div w:id="51082837">
      <w:bodyDiv w:val="1"/>
      <w:marLeft w:val="0"/>
      <w:marRight w:val="0"/>
      <w:marTop w:val="0"/>
      <w:marBottom w:val="0"/>
      <w:divBdr>
        <w:top w:val="none" w:sz="0" w:space="0" w:color="auto"/>
        <w:left w:val="none" w:sz="0" w:space="0" w:color="auto"/>
        <w:bottom w:val="none" w:sz="0" w:space="0" w:color="auto"/>
        <w:right w:val="none" w:sz="0" w:space="0" w:color="auto"/>
      </w:divBdr>
    </w:div>
    <w:div w:id="92944665">
      <w:bodyDiv w:val="1"/>
      <w:marLeft w:val="0"/>
      <w:marRight w:val="0"/>
      <w:marTop w:val="0"/>
      <w:marBottom w:val="0"/>
      <w:divBdr>
        <w:top w:val="none" w:sz="0" w:space="0" w:color="auto"/>
        <w:left w:val="none" w:sz="0" w:space="0" w:color="auto"/>
        <w:bottom w:val="none" w:sz="0" w:space="0" w:color="auto"/>
        <w:right w:val="none" w:sz="0" w:space="0" w:color="auto"/>
      </w:divBdr>
      <w:divsChild>
        <w:div w:id="279146460">
          <w:marLeft w:val="0"/>
          <w:marRight w:val="0"/>
          <w:marTop w:val="0"/>
          <w:marBottom w:val="0"/>
          <w:divBdr>
            <w:top w:val="none" w:sz="0" w:space="0" w:color="auto"/>
            <w:left w:val="none" w:sz="0" w:space="0" w:color="auto"/>
            <w:bottom w:val="none" w:sz="0" w:space="0" w:color="auto"/>
            <w:right w:val="none" w:sz="0" w:space="0" w:color="auto"/>
          </w:divBdr>
          <w:divsChild>
            <w:div w:id="570772836">
              <w:marLeft w:val="0"/>
              <w:marRight w:val="0"/>
              <w:marTop w:val="0"/>
              <w:marBottom w:val="0"/>
              <w:divBdr>
                <w:top w:val="none" w:sz="0" w:space="0" w:color="auto"/>
                <w:left w:val="none" w:sz="0" w:space="0" w:color="auto"/>
                <w:bottom w:val="none" w:sz="0" w:space="0" w:color="auto"/>
                <w:right w:val="none" w:sz="0" w:space="0" w:color="auto"/>
              </w:divBdr>
              <w:divsChild>
                <w:div w:id="97987197">
                  <w:marLeft w:val="0"/>
                  <w:marRight w:val="-6084"/>
                  <w:marTop w:val="0"/>
                  <w:marBottom w:val="0"/>
                  <w:divBdr>
                    <w:top w:val="none" w:sz="0" w:space="0" w:color="auto"/>
                    <w:left w:val="none" w:sz="0" w:space="0" w:color="auto"/>
                    <w:bottom w:val="none" w:sz="0" w:space="0" w:color="auto"/>
                    <w:right w:val="none" w:sz="0" w:space="0" w:color="auto"/>
                  </w:divBdr>
                  <w:divsChild>
                    <w:div w:id="1688600796">
                      <w:marLeft w:val="0"/>
                      <w:marRight w:val="5604"/>
                      <w:marTop w:val="0"/>
                      <w:marBottom w:val="0"/>
                      <w:divBdr>
                        <w:top w:val="none" w:sz="0" w:space="0" w:color="auto"/>
                        <w:left w:val="none" w:sz="0" w:space="0" w:color="auto"/>
                        <w:bottom w:val="none" w:sz="0" w:space="0" w:color="auto"/>
                        <w:right w:val="none" w:sz="0" w:space="0" w:color="auto"/>
                      </w:divBdr>
                      <w:divsChild>
                        <w:div w:id="1421758902">
                          <w:marLeft w:val="0"/>
                          <w:marRight w:val="0"/>
                          <w:marTop w:val="0"/>
                          <w:marBottom w:val="0"/>
                          <w:divBdr>
                            <w:top w:val="none" w:sz="0" w:space="0" w:color="auto"/>
                            <w:left w:val="none" w:sz="0" w:space="0" w:color="auto"/>
                            <w:bottom w:val="none" w:sz="0" w:space="0" w:color="auto"/>
                            <w:right w:val="none" w:sz="0" w:space="0" w:color="auto"/>
                          </w:divBdr>
                          <w:divsChild>
                            <w:div w:id="1652904698">
                              <w:marLeft w:val="0"/>
                              <w:marRight w:val="0"/>
                              <w:marTop w:val="120"/>
                              <w:marBottom w:val="360"/>
                              <w:divBdr>
                                <w:top w:val="none" w:sz="0" w:space="0" w:color="auto"/>
                                <w:left w:val="none" w:sz="0" w:space="0" w:color="auto"/>
                                <w:bottom w:val="none" w:sz="0" w:space="0" w:color="auto"/>
                                <w:right w:val="none" w:sz="0" w:space="0" w:color="auto"/>
                              </w:divBdr>
                              <w:divsChild>
                                <w:div w:id="833839053">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79455">
      <w:bodyDiv w:val="1"/>
      <w:marLeft w:val="0"/>
      <w:marRight w:val="0"/>
      <w:marTop w:val="0"/>
      <w:marBottom w:val="0"/>
      <w:divBdr>
        <w:top w:val="none" w:sz="0" w:space="0" w:color="auto"/>
        <w:left w:val="none" w:sz="0" w:space="0" w:color="auto"/>
        <w:bottom w:val="none" w:sz="0" w:space="0" w:color="auto"/>
        <w:right w:val="none" w:sz="0" w:space="0" w:color="auto"/>
      </w:divBdr>
    </w:div>
    <w:div w:id="142083879">
      <w:bodyDiv w:val="1"/>
      <w:marLeft w:val="0"/>
      <w:marRight w:val="0"/>
      <w:marTop w:val="0"/>
      <w:marBottom w:val="0"/>
      <w:divBdr>
        <w:top w:val="none" w:sz="0" w:space="0" w:color="auto"/>
        <w:left w:val="none" w:sz="0" w:space="0" w:color="auto"/>
        <w:bottom w:val="none" w:sz="0" w:space="0" w:color="auto"/>
        <w:right w:val="none" w:sz="0" w:space="0" w:color="auto"/>
      </w:divBdr>
    </w:div>
    <w:div w:id="192500392">
      <w:bodyDiv w:val="1"/>
      <w:marLeft w:val="0"/>
      <w:marRight w:val="0"/>
      <w:marTop w:val="0"/>
      <w:marBottom w:val="0"/>
      <w:divBdr>
        <w:top w:val="none" w:sz="0" w:space="0" w:color="auto"/>
        <w:left w:val="none" w:sz="0" w:space="0" w:color="auto"/>
        <w:bottom w:val="none" w:sz="0" w:space="0" w:color="auto"/>
        <w:right w:val="none" w:sz="0" w:space="0" w:color="auto"/>
      </w:divBdr>
      <w:divsChild>
        <w:div w:id="229000879">
          <w:marLeft w:val="0"/>
          <w:marRight w:val="0"/>
          <w:marTop w:val="0"/>
          <w:marBottom w:val="0"/>
          <w:divBdr>
            <w:top w:val="none" w:sz="0" w:space="0" w:color="auto"/>
            <w:left w:val="none" w:sz="0" w:space="0" w:color="auto"/>
            <w:bottom w:val="none" w:sz="0" w:space="0" w:color="auto"/>
            <w:right w:val="none" w:sz="0" w:space="0" w:color="auto"/>
          </w:divBdr>
          <w:divsChild>
            <w:div w:id="50084942">
              <w:marLeft w:val="0"/>
              <w:marRight w:val="0"/>
              <w:marTop w:val="0"/>
              <w:marBottom w:val="0"/>
              <w:divBdr>
                <w:top w:val="none" w:sz="0" w:space="0" w:color="auto"/>
                <w:left w:val="none" w:sz="0" w:space="0" w:color="auto"/>
                <w:bottom w:val="none" w:sz="0" w:space="0" w:color="auto"/>
                <w:right w:val="none" w:sz="0" w:space="0" w:color="auto"/>
              </w:divBdr>
              <w:divsChild>
                <w:div w:id="273750451">
                  <w:marLeft w:val="0"/>
                  <w:marRight w:val="0"/>
                  <w:marTop w:val="0"/>
                  <w:marBottom w:val="0"/>
                  <w:divBdr>
                    <w:top w:val="none" w:sz="0" w:space="0" w:color="auto"/>
                    <w:left w:val="none" w:sz="0" w:space="0" w:color="auto"/>
                    <w:bottom w:val="none" w:sz="0" w:space="0" w:color="auto"/>
                    <w:right w:val="none" w:sz="0" w:space="0" w:color="auto"/>
                  </w:divBdr>
                </w:div>
                <w:div w:id="1788742834">
                  <w:marLeft w:val="0"/>
                  <w:marRight w:val="0"/>
                  <w:marTop w:val="0"/>
                  <w:marBottom w:val="0"/>
                  <w:divBdr>
                    <w:top w:val="none" w:sz="0" w:space="0" w:color="auto"/>
                    <w:left w:val="none" w:sz="0" w:space="0" w:color="auto"/>
                    <w:bottom w:val="none" w:sz="0" w:space="0" w:color="auto"/>
                    <w:right w:val="none" w:sz="0" w:space="0" w:color="auto"/>
                  </w:divBdr>
                  <w:divsChild>
                    <w:div w:id="200634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839778">
          <w:marLeft w:val="0"/>
          <w:marRight w:val="0"/>
          <w:marTop w:val="0"/>
          <w:marBottom w:val="0"/>
          <w:divBdr>
            <w:top w:val="none" w:sz="0" w:space="0" w:color="auto"/>
            <w:left w:val="none" w:sz="0" w:space="0" w:color="auto"/>
            <w:bottom w:val="none" w:sz="0" w:space="0" w:color="auto"/>
            <w:right w:val="none" w:sz="0" w:space="0" w:color="auto"/>
          </w:divBdr>
          <w:divsChild>
            <w:div w:id="455687448">
              <w:marLeft w:val="0"/>
              <w:marRight w:val="0"/>
              <w:marTop w:val="0"/>
              <w:marBottom w:val="0"/>
              <w:divBdr>
                <w:top w:val="none" w:sz="0" w:space="0" w:color="auto"/>
                <w:left w:val="none" w:sz="0" w:space="0" w:color="auto"/>
                <w:bottom w:val="none" w:sz="0" w:space="0" w:color="auto"/>
                <w:right w:val="none" w:sz="0" w:space="0" w:color="auto"/>
              </w:divBdr>
              <w:divsChild>
                <w:div w:id="379977865">
                  <w:marLeft w:val="0"/>
                  <w:marRight w:val="0"/>
                  <w:marTop w:val="0"/>
                  <w:marBottom w:val="0"/>
                  <w:divBdr>
                    <w:top w:val="none" w:sz="0" w:space="0" w:color="auto"/>
                    <w:left w:val="none" w:sz="0" w:space="0" w:color="auto"/>
                    <w:bottom w:val="none" w:sz="0" w:space="0" w:color="auto"/>
                    <w:right w:val="none" w:sz="0" w:space="0" w:color="auto"/>
                  </w:divBdr>
                </w:div>
              </w:divsChild>
            </w:div>
            <w:div w:id="12203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959076">
      <w:bodyDiv w:val="1"/>
      <w:marLeft w:val="0"/>
      <w:marRight w:val="0"/>
      <w:marTop w:val="0"/>
      <w:marBottom w:val="0"/>
      <w:divBdr>
        <w:top w:val="none" w:sz="0" w:space="0" w:color="auto"/>
        <w:left w:val="none" w:sz="0" w:space="0" w:color="auto"/>
        <w:bottom w:val="none" w:sz="0" w:space="0" w:color="auto"/>
        <w:right w:val="none" w:sz="0" w:space="0" w:color="auto"/>
      </w:divBdr>
    </w:div>
    <w:div w:id="288249362">
      <w:bodyDiv w:val="1"/>
      <w:marLeft w:val="0"/>
      <w:marRight w:val="0"/>
      <w:marTop w:val="0"/>
      <w:marBottom w:val="0"/>
      <w:divBdr>
        <w:top w:val="none" w:sz="0" w:space="0" w:color="auto"/>
        <w:left w:val="none" w:sz="0" w:space="0" w:color="auto"/>
        <w:bottom w:val="none" w:sz="0" w:space="0" w:color="auto"/>
        <w:right w:val="none" w:sz="0" w:space="0" w:color="auto"/>
      </w:divBdr>
      <w:divsChild>
        <w:div w:id="309747963">
          <w:marLeft w:val="0"/>
          <w:marRight w:val="0"/>
          <w:marTop w:val="0"/>
          <w:marBottom w:val="0"/>
          <w:divBdr>
            <w:top w:val="none" w:sz="0" w:space="0" w:color="auto"/>
            <w:left w:val="none" w:sz="0" w:space="0" w:color="auto"/>
            <w:bottom w:val="none" w:sz="0" w:space="0" w:color="auto"/>
            <w:right w:val="none" w:sz="0" w:space="0" w:color="auto"/>
          </w:divBdr>
        </w:div>
      </w:divsChild>
    </w:div>
    <w:div w:id="289019563">
      <w:bodyDiv w:val="1"/>
      <w:marLeft w:val="0"/>
      <w:marRight w:val="0"/>
      <w:marTop w:val="0"/>
      <w:marBottom w:val="0"/>
      <w:divBdr>
        <w:top w:val="none" w:sz="0" w:space="0" w:color="auto"/>
        <w:left w:val="none" w:sz="0" w:space="0" w:color="auto"/>
        <w:bottom w:val="none" w:sz="0" w:space="0" w:color="auto"/>
        <w:right w:val="none" w:sz="0" w:space="0" w:color="auto"/>
      </w:divBdr>
    </w:div>
    <w:div w:id="304511549">
      <w:bodyDiv w:val="1"/>
      <w:marLeft w:val="0"/>
      <w:marRight w:val="0"/>
      <w:marTop w:val="0"/>
      <w:marBottom w:val="0"/>
      <w:divBdr>
        <w:top w:val="none" w:sz="0" w:space="0" w:color="auto"/>
        <w:left w:val="none" w:sz="0" w:space="0" w:color="auto"/>
        <w:bottom w:val="none" w:sz="0" w:space="0" w:color="auto"/>
        <w:right w:val="none" w:sz="0" w:space="0" w:color="auto"/>
      </w:divBdr>
    </w:div>
    <w:div w:id="337856370">
      <w:bodyDiv w:val="1"/>
      <w:marLeft w:val="0"/>
      <w:marRight w:val="0"/>
      <w:marTop w:val="0"/>
      <w:marBottom w:val="0"/>
      <w:divBdr>
        <w:top w:val="none" w:sz="0" w:space="0" w:color="auto"/>
        <w:left w:val="none" w:sz="0" w:space="0" w:color="auto"/>
        <w:bottom w:val="none" w:sz="0" w:space="0" w:color="auto"/>
        <w:right w:val="none" w:sz="0" w:space="0" w:color="auto"/>
      </w:divBdr>
    </w:div>
    <w:div w:id="370957899">
      <w:bodyDiv w:val="1"/>
      <w:marLeft w:val="0"/>
      <w:marRight w:val="0"/>
      <w:marTop w:val="0"/>
      <w:marBottom w:val="0"/>
      <w:divBdr>
        <w:top w:val="none" w:sz="0" w:space="0" w:color="auto"/>
        <w:left w:val="none" w:sz="0" w:space="0" w:color="auto"/>
        <w:bottom w:val="none" w:sz="0" w:space="0" w:color="auto"/>
        <w:right w:val="none" w:sz="0" w:space="0" w:color="auto"/>
      </w:divBdr>
    </w:div>
    <w:div w:id="372703438">
      <w:bodyDiv w:val="1"/>
      <w:marLeft w:val="0"/>
      <w:marRight w:val="0"/>
      <w:marTop w:val="0"/>
      <w:marBottom w:val="0"/>
      <w:divBdr>
        <w:top w:val="none" w:sz="0" w:space="0" w:color="auto"/>
        <w:left w:val="none" w:sz="0" w:space="0" w:color="auto"/>
        <w:bottom w:val="none" w:sz="0" w:space="0" w:color="auto"/>
        <w:right w:val="none" w:sz="0" w:space="0" w:color="auto"/>
      </w:divBdr>
    </w:div>
    <w:div w:id="425881106">
      <w:bodyDiv w:val="1"/>
      <w:marLeft w:val="0"/>
      <w:marRight w:val="0"/>
      <w:marTop w:val="0"/>
      <w:marBottom w:val="0"/>
      <w:divBdr>
        <w:top w:val="none" w:sz="0" w:space="0" w:color="auto"/>
        <w:left w:val="none" w:sz="0" w:space="0" w:color="auto"/>
        <w:bottom w:val="none" w:sz="0" w:space="0" w:color="auto"/>
        <w:right w:val="none" w:sz="0" w:space="0" w:color="auto"/>
      </w:divBdr>
    </w:div>
    <w:div w:id="443769851">
      <w:bodyDiv w:val="1"/>
      <w:marLeft w:val="0"/>
      <w:marRight w:val="0"/>
      <w:marTop w:val="0"/>
      <w:marBottom w:val="0"/>
      <w:divBdr>
        <w:top w:val="none" w:sz="0" w:space="0" w:color="auto"/>
        <w:left w:val="none" w:sz="0" w:space="0" w:color="auto"/>
        <w:bottom w:val="none" w:sz="0" w:space="0" w:color="auto"/>
        <w:right w:val="none" w:sz="0" w:space="0" w:color="auto"/>
      </w:divBdr>
      <w:divsChild>
        <w:div w:id="592666851">
          <w:marLeft w:val="0"/>
          <w:marRight w:val="0"/>
          <w:marTop w:val="240"/>
          <w:marBottom w:val="0"/>
          <w:divBdr>
            <w:top w:val="none" w:sz="0" w:space="0" w:color="auto"/>
            <w:left w:val="none" w:sz="0" w:space="0" w:color="auto"/>
            <w:bottom w:val="none" w:sz="0" w:space="0" w:color="auto"/>
            <w:right w:val="none" w:sz="0" w:space="0" w:color="auto"/>
          </w:divBdr>
        </w:div>
      </w:divsChild>
    </w:div>
    <w:div w:id="494417997">
      <w:bodyDiv w:val="1"/>
      <w:marLeft w:val="0"/>
      <w:marRight w:val="0"/>
      <w:marTop w:val="0"/>
      <w:marBottom w:val="0"/>
      <w:divBdr>
        <w:top w:val="none" w:sz="0" w:space="0" w:color="auto"/>
        <w:left w:val="none" w:sz="0" w:space="0" w:color="auto"/>
        <w:bottom w:val="none" w:sz="0" w:space="0" w:color="auto"/>
        <w:right w:val="none" w:sz="0" w:space="0" w:color="auto"/>
      </w:divBdr>
      <w:divsChild>
        <w:div w:id="929197324">
          <w:marLeft w:val="0"/>
          <w:marRight w:val="0"/>
          <w:marTop w:val="0"/>
          <w:marBottom w:val="0"/>
          <w:divBdr>
            <w:top w:val="none" w:sz="0" w:space="0" w:color="auto"/>
            <w:left w:val="none" w:sz="0" w:space="0" w:color="auto"/>
            <w:bottom w:val="none" w:sz="0" w:space="0" w:color="auto"/>
            <w:right w:val="none" w:sz="0" w:space="0" w:color="auto"/>
          </w:divBdr>
        </w:div>
      </w:divsChild>
    </w:div>
    <w:div w:id="495417473">
      <w:bodyDiv w:val="1"/>
      <w:marLeft w:val="0"/>
      <w:marRight w:val="0"/>
      <w:marTop w:val="0"/>
      <w:marBottom w:val="0"/>
      <w:divBdr>
        <w:top w:val="none" w:sz="0" w:space="0" w:color="auto"/>
        <w:left w:val="none" w:sz="0" w:space="0" w:color="auto"/>
        <w:bottom w:val="none" w:sz="0" w:space="0" w:color="auto"/>
        <w:right w:val="none" w:sz="0" w:space="0" w:color="auto"/>
      </w:divBdr>
    </w:div>
    <w:div w:id="534512458">
      <w:bodyDiv w:val="1"/>
      <w:marLeft w:val="0"/>
      <w:marRight w:val="0"/>
      <w:marTop w:val="0"/>
      <w:marBottom w:val="0"/>
      <w:divBdr>
        <w:top w:val="none" w:sz="0" w:space="0" w:color="auto"/>
        <w:left w:val="none" w:sz="0" w:space="0" w:color="auto"/>
        <w:bottom w:val="none" w:sz="0" w:space="0" w:color="auto"/>
        <w:right w:val="none" w:sz="0" w:space="0" w:color="auto"/>
      </w:divBdr>
    </w:div>
    <w:div w:id="545723847">
      <w:bodyDiv w:val="1"/>
      <w:marLeft w:val="0"/>
      <w:marRight w:val="0"/>
      <w:marTop w:val="0"/>
      <w:marBottom w:val="0"/>
      <w:divBdr>
        <w:top w:val="none" w:sz="0" w:space="0" w:color="auto"/>
        <w:left w:val="none" w:sz="0" w:space="0" w:color="auto"/>
        <w:bottom w:val="none" w:sz="0" w:space="0" w:color="auto"/>
        <w:right w:val="none" w:sz="0" w:space="0" w:color="auto"/>
      </w:divBdr>
    </w:div>
    <w:div w:id="546256919">
      <w:bodyDiv w:val="1"/>
      <w:marLeft w:val="0"/>
      <w:marRight w:val="0"/>
      <w:marTop w:val="0"/>
      <w:marBottom w:val="0"/>
      <w:divBdr>
        <w:top w:val="none" w:sz="0" w:space="0" w:color="auto"/>
        <w:left w:val="none" w:sz="0" w:space="0" w:color="auto"/>
        <w:bottom w:val="none" w:sz="0" w:space="0" w:color="auto"/>
        <w:right w:val="none" w:sz="0" w:space="0" w:color="auto"/>
      </w:divBdr>
      <w:divsChild>
        <w:div w:id="831874926">
          <w:marLeft w:val="0"/>
          <w:marRight w:val="0"/>
          <w:marTop w:val="0"/>
          <w:marBottom w:val="0"/>
          <w:divBdr>
            <w:top w:val="none" w:sz="0" w:space="0" w:color="auto"/>
            <w:left w:val="none" w:sz="0" w:space="0" w:color="auto"/>
            <w:bottom w:val="none" w:sz="0" w:space="0" w:color="auto"/>
            <w:right w:val="none" w:sz="0" w:space="0" w:color="auto"/>
          </w:divBdr>
        </w:div>
      </w:divsChild>
    </w:div>
    <w:div w:id="571281785">
      <w:bodyDiv w:val="1"/>
      <w:marLeft w:val="0"/>
      <w:marRight w:val="0"/>
      <w:marTop w:val="0"/>
      <w:marBottom w:val="0"/>
      <w:divBdr>
        <w:top w:val="none" w:sz="0" w:space="0" w:color="auto"/>
        <w:left w:val="none" w:sz="0" w:space="0" w:color="auto"/>
        <w:bottom w:val="none" w:sz="0" w:space="0" w:color="auto"/>
        <w:right w:val="none" w:sz="0" w:space="0" w:color="auto"/>
      </w:divBdr>
      <w:divsChild>
        <w:div w:id="1723598055">
          <w:marLeft w:val="0"/>
          <w:marRight w:val="0"/>
          <w:marTop w:val="0"/>
          <w:marBottom w:val="0"/>
          <w:divBdr>
            <w:top w:val="none" w:sz="0" w:space="0" w:color="auto"/>
            <w:left w:val="none" w:sz="0" w:space="0" w:color="auto"/>
            <w:bottom w:val="none" w:sz="0" w:space="0" w:color="auto"/>
            <w:right w:val="none" w:sz="0" w:space="0" w:color="auto"/>
          </w:divBdr>
        </w:div>
      </w:divsChild>
    </w:div>
    <w:div w:id="573781205">
      <w:bodyDiv w:val="1"/>
      <w:marLeft w:val="0"/>
      <w:marRight w:val="0"/>
      <w:marTop w:val="0"/>
      <w:marBottom w:val="0"/>
      <w:divBdr>
        <w:top w:val="none" w:sz="0" w:space="0" w:color="auto"/>
        <w:left w:val="none" w:sz="0" w:space="0" w:color="auto"/>
        <w:bottom w:val="none" w:sz="0" w:space="0" w:color="auto"/>
        <w:right w:val="none" w:sz="0" w:space="0" w:color="auto"/>
      </w:divBdr>
      <w:divsChild>
        <w:div w:id="1169979077">
          <w:marLeft w:val="0"/>
          <w:marRight w:val="0"/>
          <w:marTop w:val="0"/>
          <w:marBottom w:val="0"/>
          <w:divBdr>
            <w:top w:val="none" w:sz="0" w:space="0" w:color="auto"/>
            <w:left w:val="none" w:sz="0" w:space="0" w:color="auto"/>
            <w:bottom w:val="none" w:sz="0" w:space="0" w:color="auto"/>
            <w:right w:val="none" w:sz="0" w:space="0" w:color="auto"/>
          </w:divBdr>
        </w:div>
      </w:divsChild>
    </w:div>
    <w:div w:id="599028113">
      <w:bodyDiv w:val="1"/>
      <w:marLeft w:val="0"/>
      <w:marRight w:val="0"/>
      <w:marTop w:val="0"/>
      <w:marBottom w:val="0"/>
      <w:divBdr>
        <w:top w:val="none" w:sz="0" w:space="0" w:color="auto"/>
        <w:left w:val="none" w:sz="0" w:space="0" w:color="auto"/>
        <w:bottom w:val="none" w:sz="0" w:space="0" w:color="auto"/>
        <w:right w:val="none" w:sz="0" w:space="0" w:color="auto"/>
      </w:divBdr>
      <w:divsChild>
        <w:div w:id="1439830792">
          <w:marLeft w:val="0"/>
          <w:marRight w:val="0"/>
          <w:marTop w:val="0"/>
          <w:marBottom w:val="0"/>
          <w:divBdr>
            <w:top w:val="none" w:sz="0" w:space="0" w:color="auto"/>
            <w:left w:val="none" w:sz="0" w:space="0" w:color="auto"/>
            <w:bottom w:val="none" w:sz="0" w:space="0" w:color="auto"/>
            <w:right w:val="none" w:sz="0" w:space="0" w:color="auto"/>
          </w:divBdr>
        </w:div>
      </w:divsChild>
    </w:div>
    <w:div w:id="600576227">
      <w:bodyDiv w:val="1"/>
      <w:marLeft w:val="0"/>
      <w:marRight w:val="0"/>
      <w:marTop w:val="0"/>
      <w:marBottom w:val="0"/>
      <w:divBdr>
        <w:top w:val="none" w:sz="0" w:space="0" w:color="auto"/>
        <w:left w:val="none" w:sz="0" w:space="0" w:color="auto"/>
        <w:bottom w:val="none" w:sz="0" w:space="0" w:color="auto"/>
        <w:right w:val="none" w:sz="0" w:space="0" w:color="auto"/>
      </w:divBdr>
    </w:div>
    <w:div w:id="606691221">
      <w:bodyDiv w:val="1"/>
      <w:marLeft w:val="0"/>
      <w:marRight w:val="0"/>
      <w:marTop w:val="0"/>
      <w:marBottom w:val="0"/>
      <w:divBdr>
        <w:top w:val="none" w:sz="0" w:space="0" w:color="auto"/>
        <w:left w:val="none" w:sz="0" w:space="0" w:color="auto"/>
        <w:bottom w:val="none" w:sz="0" w:space="0" w:color="auto"/>
        <w:right w:val="none" w:sz="0" w:space="0" w:color="auto"/>
      </w:divBdr>
    </w:div>
    <w:div w:id="618486328">
      <w:bodyDiv w:val="1"/>
      <w:marLeft w:val="0"/>
      <w:marRight w:val="0"/>
      <w:marTop w:val="0"/>
      <w:marBottom w:val="0"/>
      <w:divBdr>
        <w:top w:val="none" w:sz="0" w:space="0" w:color="auto"/>
        <w:left w:val="none" w:sz="0" w:space="0" w:color="auto"/>
        <w:bottom w:val="none" w:sz="0" w:space="0" w:color="auto"/>
        <w:right w:val="none" w:sz="0" w:space="0" w:color="auto"/>
      </w:divBdr>
    </w:div>
    <w:div w:id="632254418">
      <w:bodyDiv w:val="1"/>
      <w:marLeft w:val="0"/>
      <w:marRight w:val="0"/>
      <w:marTop w:val="0"/>
      <w:marBottom w:val="0"/>
      <w:divBdr>
        <w:top w:val="none" w:sz="0" w:space="0" w:color="auto"/>
        <w:left w:val="none" w:sz="0" w:space="0" w:color="auto"/>
        <w:bottom w:val="none" w:sz="0" w:space="0" w:color="auto"/>
        <w:right w:val="none" w:sz="0" w:space="0" w:color="auto"/>
      </w:divBdr>
      <w:divsChild>
        <w:div w:id="796459276">
          <w:marLeft w:val="0"/>
          <w:marRight w:val="0"/>
          <w:marTop w:val="0"/>
          <w:marBottom w:val="0"/>
          <w:divBdr>
            <w:top w:val="none" w:sz="0" w:space="0" w:color="auto"/>
            <w:left w:val="none" w:sz="0" w:space="0" w:color="auto"/>
            <w:bottom w:val="none" w:sz="0" w:space="0" w:color="auto"/>
            <w:right w:val="none" w:sz="0" w:space="0" w:color="auto"/>
          </w:divBdr>
        </w:div>
      </w:divsChild>
    </w:div>
    <w:div w:id="635525369">
      <w:bodyDiv w:val="1"/>
      <w:marLeft w:val="0"/>
      <w:marRight w:val="0"/>
      <w:marTop w:val="0"/>
      <w:marBottom w:val="0"/>
      <w:divBdr>
        <w:top w:val="none" w:sz="0" w:space="0" w:color="auto"/>
        <w:left w:val="none" w:sz="0" w:space="0" w:color="auto"/>
        <w:bottom w:val="none" w:sz="0" w:space="0" w:color="auto"/>
        <w:right w:val="none" w:sz="0" w:space="0" w:color="auto"/>
      </w:divBdr>
    </w:div>
    <w:div w:id="667560575">
      <w:bodyDiv w:val="1"/>
      <w:marLeft w:val="0"/>
      <w:marRight w:val="0"/>
      <w:marTop w:val="0"/>
      <w:marBottom w:val="0"/>
      <w:divBdr>
        <w:top w:val="none" w:sz="0" w:space="0" w:color="auto"/>
        <w:left w:val="none" w:sz="0" w:space="0" w:color="auto"/>
        <w:bottom w:val="none" w:sz="0" w:space="0" w:color="auto"/>
        <w:right w:val="none" w:sz="0" w:space="0" w:color="auto"/>
      </w:divBdr>
    </w:div>
    <w:div w:id="676422148">
      <w:bodyDiv w:val="1"/>
      <w:marLeft w:val="0"/>
      <w:marRight w:val="0"/>
      <w:marTop w:val="0"/>
      <w:marBottom w:val="0"/>
      <w:divBdr>
        <w:top w:val="none" w:sz="0" w:space="0" w:color="auto"/>
        <w:left w:val="none" w:sz="0" w:space="0" w:color="auto"/>
        <w:bottom w:val="none" w:sz="0" w:space="0" w:color="auto"/>
        <w:right w:val="none" w:sz="0" w:space="0" w:color="auto"/>
      </w:divBdr>
      <w:divsChild>
        <w:div w:id="1081410331">
          <w:marLeft w:val="0"/>
          <w:marRight w:val="0"/>
          <w:marTop w:val="0"/>
          <w:marBottom w:val="0"/>
          <w:divBdr>
            <w:top w:val="none" w:sz="0" w:space="0" w:color="auto"/>
            <w:left w:val="none" w:sz="0" w:space="0" w:color="auto"/>
            <w:bottom w:val="none" w:sz="0" w:space="0" w:color="auto"/>
            <w:right w:val="none" w:sz="0" w:space="0" w:color="auto"/>
          </w:divBdr>
        </w:div>
      </w:divsChild>
    </w:div>
    <w:div w:id="743986409">
      <w:bodyDiv w:val="1"/>
      <w:marLeft w:val="0"/>
      <w:marRight w:val="0"/>
      <w:marTop w:val="0"/>
      <w:marBottom w:val="0"/>
      <w:divBdr>
        <w:top w:val="none" w:sz="0" w:space="0" w:color="auto"/>
        <w:left w:val="none" w:sz="0" w:space="0" w:color="auto"/>
        <w:bottom w:val="none" w:sz="0" w:space="0" w:color="auto"/>
        <w:right w:val="none" w:sz="0" w:space="0" w:color="auto"/>
      </w:divBdr>
    </w:div>
    <w:div w:id="766773122">
      <w:bodyDiv w:val="1"/>
      <w:marLeft w:val="0"/>
      <w:marRight w:val="0"/>
      <w:marTop w:val="0"/>
      <w:marBottom w:val="0"/>
      <w:divBdr>
        <w:top w:val="none" w:sz="0" w:space="0" w:color="auto"/>
        <w:left w:val="none" w:sz="0" w:space="0" w:color="auto"/>
        <w:bottom w:val="none" w:sz="0" w:space="0" w:color="auto"/>
        <w:right w:val="none" w:sz="0" w:space="0" w:color="auto"/>
      </w:divBdr>
    </w:div>
    <w:div w:id="773404687">
      <w:bodyDiv w:val="1"/>
      <w:marLeft w:val="0"/>
      <w:marRight w:val="0"/>
      <w:marTop w:val="0"/>
      <w:marBottom w:val="0"/>
      <w:divBdr>
        <w:top w:val="none" w:sz="0" w:space="0" w:color="auto"/>
        <w:left w:val="none" w:sz="0" w:space="0" w:color="auto"/>
        <w:bottom w:val="none" w:sz="0" w:space="0" w:color="auto"/>
        <w:right w:val="none" w:sz="0" w:space="0" w:color="auto"/>
      </w:divBdr>
      <w:divsChild>
        <w:div w:id="62024959">
          <w:marLeft w:val="0"/>
          <w:marRight w:val="0"/>
          <w:marTop w:val="0"/>
          <w:marBottom w:val="0"/>
          <w:divBdr>
            <w:top w:val="none" w:sz="0" w:space="0" w:color="auto"/>
            <w:left w:val="none" w:sz="0" w:space="0" w:color="auto"/>
            <w:bottom w:val="none" w:sz="0" w:space="0" w:color="auto"/>
            <w:right w:val="none" w:sz="0" w:space="0" w:color="auto"/>
          </w:divBdr>
        </w:div>
      </w:divsChild>
    </w:div>
    <w:div w:id="819272719">
      <w:bodyDiv w:val="1"/>
      <w:marLeft w:val="0"/>
      <w:marRight w:val="0"/>
      <w:marTop w:val="0"/>
      <w:marBottom w:val="0"/>
      <w:divBdr>
        <w:top w:val="none" w:sz="0" w:space="0" w:color="auto"/>
        <w:left w:val="none" w:sz="0" w:space="0" w:color="auto"/>
        <w:bottom w:val="none" w:sz="0" w:space="0" w:color="auto"/>
        <w:right w:val="none" w:sz="0" w:space="0" w:color="auto"/>
      </w:divBdr>
      <w:divsChild>
        <w:div w:id="469400492">
          <w:marLeft w:val="0"/>
          <w:marRight w:val="0"/>
          <w:marTop w:val="0"/>
          <w:marBottom w:val="0"/>
          <w:divBdr>
            <w:top w:val="none" w:sz="0" w:space="0" w:color="auto"/>
            <w:left w:val="none" w:sz="0" w:space="0" w:color="auto"/>
            <w:bottom w:val="none" w:sz="0" w:space="0" w:color="auto"/>
            <w:right w:val="none" w:sz="0" w:space="0" w:color="auto"/>
          </w:divBdr>
        </w:div>
      </w:divsChild>
    </w:div>
    <w:div w:id="875000706">
      <w:bodyDiv w:val="1"/>
      <w:marLeft w:val="0"/>
      <w:marRight w:val="0"/>
      <w:marTop w:val="0"/>
      <w:marBottom w:val="0"/>
      <w:divBdr>
        <w:top w:val="none" w:sz="0" w:space="0" w:color="auto"/>
        <w:left w:val="none" w:sz="0" w:space="0" w:color="auto"/>
        <w:bottom w:val="none" w:sz="0" w:space="0" w:color="auto"/>
        <w:right w:val="none" w:sz="0" w:space="0" w:color="auto"/>
      </w:divBdr>
    </w:div>
    <w:div w:id="904947767">
      <w:bodyDiv w:val="1"/>
      <w:marLeft w:val="0"/>
      <w:marRight w:val="0"/>
      <w:marTop w:val="0"/>
      <w:marBottom w:val="0"/>
      <w:divBdr>
        <w:top w:val="none" w:sz="0" w:space="0" w:color="auto"/>
        <w:left w:val="none" w:sz="0" w:space="0" w:color="auto"/>
        <w:bottom w:val="none" w:sz="0" w:space="0" w:color="auto"/>
        <w:right w:val="none" w:sz="0" w:space="0" w:color="auto"/>
      </w:divBdr>
    </w:div>
    <w:div w:id="906262209">
      <w:bodyDiv w:val="1"/>
      <w:marLeft w:val="0"/>
      <w:marRight w:val="0"/>
      <w:marTop w:val="0"/>
      <w:marBottom w:val="0"/>
      <w:divBdr>
        <w:top w:val="none" w:sz="0" w:space="0" w:color="auto"/>
        <w:left w:val="none" w:sz="0" w:space="0" w:color="auto"/>
        <w:bottom w:val="none" w:sz="0" w:space="0" w:color="auto"/>
        <w:right w:val="none" w:sz="0" w:space="0" w:color="auto"/>
      </w:divBdr>
      <w:divsChild>
        <w:div w:id="1702323145">
          <w:marLeft w:val="0"/>
          <w:marRight w:val="0"/>
          <w:marTop w:val="27"/>
          <w:marBottom w:val="27"/>
          <w:divBdr>
            <w:top w:val="none" w:sz="0" w:space="0" w:color="auto"/>
            <w:left w:val="none" w:sz="0" w:space="0" w:color="auto"/>
            <w:bottom w:val="none" w:sz="0" w:space="0" w:color="auto"/>
            <w:right w:val="none" w:sz="0" w:space="0" w:color="auto"/>
          </w:divBdr>
        </w:div>
      </w:divsChild>
    </w:div>
    <w:div w:id="941302962">
      <w:bodyDiv w:val="1"/>
      <w:marLeft w:val="0"/>
      <w:marRight w:val="0"/>
      <w:marTop w:val="0"/>
      <w:marBottom w:val="0"/>
      <w:divBdr>
        <w:top w:val="none" w:sz="0" w:space="0" w:color="auto"/>
        <w:left w:val="none" w:sz="0" w:space="0" w:color="auto"/>
        <w:bottom w:val="none" w:sz="0" w:space="0" w:color="auto"/>
        <w:right w:val="none" w:sz="0" w:space="0" w:color="auto"/>
      </w:divBdr>
    </w:div>
    <w:div w:id="1011957619">
      <w:bodyDiv w:val="1"/>
      <w:marLeft w:val="0"/>
      <w:marRight w:val="0"/>
      <w:marTop w:val="0"/>
      <w:marBottom w:val="0"/>
      <w:divBdr>
        <w:top w:val="none" w:sz="0" w:space="0" w:color="auto"/>
        <w:left w:val="none" w:sz="0" w:space="0" w:color="auto"/>
        <w:bottom w:val="none" w:sz="0" w:space="0" w:color="auto"/>
        <w:right w:val="none" w:sz="0" w:space="0" w:color="auto"/>
      </w:divBdr>
    </w:div>
    <w:div w:id="1033000944">
      <w:bodyDiv w:val="1"/>
      <w:marLeft w:val="0"/>
      <w:marRight w:val="0"/>
      <w:marTop w:val="0"/>
      <w:marBottom w:val="0"/>
      <w:divBdr>
        <w:top w:val="none" w:sz="0" w:space="0" w:color="auto"/>
        <w:left w:val="none" w:sz="0" w:space="0" w:color="auto"/>
        <w:bottom w:val="none" w:sz="0" w:space="0" w:color="auto"/>
        <w:right w:val="none" w:sz="0" w:space="0" w:color="auto"/>
      </w:divBdr>
      <w:divsChild>
        <w:div w:id="863599042">
          <w:marLeft w:val="420"/>
          <w:marRight w:val="0"/>
          <w:marTop w:val="0"/>
          <w:marBottom w:val="0"/>
          <w:divBdr>
            <w:top w:val="none" w:sz="0" w:space="0" w:color="auto"/>
            <w:left w:val="none" w:sz="0" w:space="0" w:color="auto"/>
            <w:bottom w:val="none" w:sz="0" w:space="0" w:color="auto"/>
            <w:right w:val="none" w:sz="0" w:space="0" w:color="auto"/>
          </w:divBdr>
          <w:divsChild>
            <w:div w:id="201066924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 w:id="1039429994">
      <w:bodyDiv w:val="1"/>
      <w:marLeft w:val="0"/>
      <w:marRight w:val="0"/>
      <w:marTop w:val="0"/>
      <w:marBottom w:val="0"/>
      <w:divBdr>
        <w:top w:val="none" w:sz="0" w:space="0" w:color="auto"/>
        <w:left w:val="none" w:sz="0" w:space="0" w:color="auto"/>
        <w:bottom w:val="single" w:sz="36" w:space="0" w:color="202020"/>
        <w:right w:val="none" w:sz="0" w:space="0" w:color="auto"/>
      </w:divBdr>
      <w:divsChild>
        <w:div w:id="1394892835">
          <w:marLeft w:val="0"/>
          <w:marRight w:val="0"/>
          <w:marTop w:val="0"/>
          <w:marBottom w:val="0"/>
          <w:divBdr>
            <w:top w:val="none" w:sz="0" w:space="0" w:color="auto"/>
            <w:left w:val="none" w:sz="0" w:space="0" w:color="auto"/>
            <w:bottom w:val="none" w:sz="0" w:space="0" w:color="auto"/>
            <w:right w:val="none" w:sz="0" w:space="0" w:color="auto"/>
          </w:divBdr>
          <w:divsChild>
            <w:div w:id="140198865">
              <w:marLeft w:val="330"/>
              <w:marRight w:val="60"/>
              <w:marTop w:val="450"/>
              <w:marBottom w:val="750"/>
              <w:divBdr>
                <w:top w:val="none" w:sz="0" w:space="0" w:color="auto"/>
                <w:left w:val="none" w:sz="0" w:space="0" w:color="auto"/>
                <w:bottom w:val="none" w:sz="0" w:space="0" w:color="auto"/>
                <w:right w:val="none" w:sz="0" w:space="0" w:color="auto"/>
              </w:divBdr>
              <w:divsChild>
                <w:div w:id="314068531">
                  <w:marLeft w:val="0"/>
                  <w:marRight w:val="0"/>
                  <w:marTop w:val="0"/>
                  <w:marBottom w:val="0"/>
                  <w:divBdr>
                    <w:top w:val="none" w:sz="0" w:space="0" w:color="auto"/>
                    <w:left w:val="none" w:sz="0" w:space="0" w:color="auto"/>
                    <w:bottom w:val="none" w:sz="0" w:space="0" w:color="auto"/>
                    <w:right w:val="none" w:sz="0" w:space="0" w:color="auto"/>
                  </w:divBdr>
                  <w:divsChild>
                    <w:div w:id="1676574392">
                      <w:marLeft w:val="0"/>
                      <w:marRight w:val="3825"/>
                      <w:marTop w:val="0"/>
                      <w:marBottom w:val="0"/>
                      <w:divBdr>
                        <w:top w:val="none" w:sz="0" w:space="0" w:color="auto"/>
                        <w:left w:val="none" w:sz="0" w:space="0" w:color="auto"/>
                        <w:bottom w:val="none" w:sz="0" w:space="0" w:color="auto"/>
                        <w:right w:val="none" w:sz="0" w:space="0" w:color="auto"/>
                      </w:divBdr>
                      <w:divsChild>
                        <w:div w:id="176915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674060">
      <w:bodyDiv w:val="1"/>
      <w:marLeft w:val="0"/>
      <w:marRight w:val="0"/>
      <w:marTop w:val="0"/>
      <w:marBottom w:val="0"/>
      <w:divBdr>
        <w:top w:val="none" w:sz="0" w:space="0" w:color="auto"/>
        <w:left w:val="none" w:sz="0" w:space="0" w:color="auto"/>
        <w:bottom w:val="none" w:sz="0" w:space="0" w:color="auto"/>
        <w:right w:val="none" w:sz="0" w:space="0" w:color="auto"/>
      </w:divBdr>
      <w:divsChild>
        <w:div w:id="1420445492">
          <w:marLeft w:val="0"/>
          <w:marRight w:val="0"/>
          <w:marTop w:val="0"/>
          <w:marBottom w:val="0"/>
          <w:divBdr>
            <w:top w:val="none" w:sz="0" w:space="0" w:color="auto"/>
            <w:left w:val="none" w:sz="0" w:space="0" w:color="auto"/>
            <w:bottom w:val="none" w:sz="0" w:space="0" w:color="auto"/>
            <w:right w:val="none" w:sz="0" w:space="0" w:color="auto"/>
          </w:divBdr>
        </w:div>
      </w:divsChild>
    </w:div>
    <w:div w:id="1090781219">
      <w:bodyDiv w:val="1"/>
      <w:marLeft w:val="0"/>
      <w:marRight w:val="0"/>
      <w:marTop w:val="0"/>
      <w:marBottom w:val="0"/>
      <w:divBdr>
        <w:top w:val="none" w:sz="0" w:space="0" w:color="auto"/>
        <w:left w:val="none" w:sz="0" w:space="0" w:color="auto"/>
        <w:bottom w:val="none" w:sz="0" w:space="0" w:color="auto"/>
        <w:right w:val="none" w:sz="0" w:space="0" w:color="auto"/>
      </w:divBdr>
    </w:div>
    <w:div w:id="1131746780">
      <w:bodyDiv w:val="1"/>
      <w:marLeft w:val="0"/>
      <w:marRight w:val="0"/>
      <w:marTop w:val="0"/>
      <w:marBottom w:val="0"/>
      <w:divBdr>
        <w:top w:val="none" w:sz="0" w:space="0" w:color="auto"/>
        <w:left w:val="none" w:sz="0" w:space="0" w:color="auto"/>
        <w:bottom w:val="none" w:sz="0" w:space="0" w:color="auto"/>
        <w:right w:val="none" w:sz="0" w:space="0" w:color="auto"/>
      </w:divBdr>
      <w:divsChild>
        <w:div w:id="89595000">
          <w:marLeft w:val="0"/>
          <w:marRight w:val="0"/>
          <w:marTop w:val="0"/>
          <w:marBottom w:val="0"/>
          <w:divBdr>
            <w:top w:val="none" w:sz="0" w:space="0" w:color="auto"/>
            <w:left w:val="none" w:sz="0" w:space="0" w:color="auto"/>
            <w:bottom w:val="none" w:sz="0" w:space="0" w:color="auto"/>
            <w:right w:val="none" w:sz="0" w:space="0" w:color="auto"/>
          </w:divBdr>
          <w:divsChild>
            <w:div w:id="2088653673">
              <w:marLeft w:val="0"/>
              <w:marRight w:val="0"/>
              <w:marTop w:val="0"/>
              <w:marBottom w:val="0"/>
              <w:divBdr>
                <w:top w:val="none" w:sz="0" w:space="0" w:color="auto"/>
                <w:left w:val="none" w:sz="0" w:space="0" w:color="auto"/>
                <w:bottom w:val="none" w:sz="0" w:space="0" w:color="auto"/>
                <w:right w:val="none" w:sz="0" w:space="0" w:color="auto"/>
              </w:divBdr>
            </w:div>
          </w:divsChild>
        </w:div>
        <w:div w:id="1653674112">
          <w:marLeft w:val="0"/>
          <w:marRight w:val="0"/>
          <w:marTop w:val="0"/>
          <w:marBottom w:val="0"/>
          <w:divBdr>
            <w:top w:val="none" w:sz="0" w:space="0" w:color="auto"/>
            <w:left w:val="none" w:sz="0" w:space="0" w:color="auto"/>
            <w:bottom w:val="none" w:sz="0" w:space="0" w:color="auto"/>
            <w:right w:val="none" w:sz="0" w:space="0" w:color="auto"/>
          </w:divBdr>
        </w:div>
      </w:divsChild>
    </w:div>
    <w:div w:id="1138570506">
      <w:bodyDiv w:val="1"/>
      <w:marLeft w:val="0"/>
      <w:marRight w:val="0"/>
      <w:marTop w:val="0"/>
      <w:marBottom w:val="0"/>
      <w:divBdr>
        <w:top w:val="none" w:sz="0" w:space="0" w:color="auto"/>
        <w:left w:val="none" w:sz="0" w:space="0" w:color="auto"/>
        <w:bottom w:val="none" w:sz="0" w:space="0" w:color="auto"/>
        <w:right w:val="none" w:sz="0" w:space="0" w:color="auto"/>
      </w:divBdr>
    </w:div>
    <w:div w:id="1200241810">
      <w:bodyDiv w:val="1"/>
      <w:marLeft w:val="0"/>
      <w:marRight w:val="0"/>
      <w:marTop w:val="0"/>
      <w:marBottom w:val="0"/>
      <w:divBdr>
        <w:top w:val="none" w:sz="0" w:space="0" w:color="auto"/>
        <w:left w:val="none" w:sz="0" w:space="0" w:color="auto"/>
        <w:bottom w:val="none" w:sz="0" w:space="0" w:color="auto"/>
        <w:right w:val="none" w:sz="0" w:space="0" w:color="auto"/>
      </w:divBdr>
    </w:div>
    <w:div w:id="1202210770">
      <w:bodyDiv w:val="1"/>
      <w:marLeft w:val="0"/>
      <w:marRight w:val="0"/>
      <w:marTop w:val="0"/>
      <w:marBottom w:val="0"/>
      <w:divBdr>
        <w:top w:val="none" w:sz="0" w:space="0" w:color="auto"/>
        <w:left w:val="none" w:sz="0" w:space="0" w:color="auto"/>
        <w:bottom w:val="none" w:sz="0" w:space="0" w:color="auto"/>
        <w:right w:val="none" w:sz="0" w:space="0" w:color="auto"/>
      </w:divBdr>
    </w:div>
    <w:div w:id="1278486847">
      <w:bodyDiv w:val="1"/>
      <w:marLeft w:val="0"/>
      <w:marRight w:val="0"/>
      <w:marTop w:val="0"/>
      <w:marBottom w:val="0"/>
      <w:divBdr>
        <w:top w:val="none" w:sz="0" w:space="0" w:color="auto"/>
        <w:left w:val="none" w:sz="0" w:space="0" w:color="auto"/>
        <w:bottom w:val="none" w:sz="0" w:space="0" w:color="auto"/>
        <w:right w:val="none" w:sz="0" w:space="0" w:color="auto"/>
      </w:divBdr>
    </w:div>
    <w:div w:id="1308973517">
      <w:bodyDiv w:val="1"/>
      <w:marLeft w:val="0"/>
      <w:marRight w:val="0"/>
      <w:marTop w:val="0"/>
      <w:marBottom w:val="0"/>
      <w:divBdr>
        <w:top w:val="none" w:sz="0" w:space="0" w:color="auto"/>
        <w:left w:val="none" w:sz="0" w:space="0" w:color="auto"/>
        <w:bottom w:val="none" w:sz="0" w:space="0" w:color="auto"/>
        <w:right w:val="none" w:sz="0" w:space="0" w:color="auto"/>
      </w:divBdr>
    </w:div>
    <w:div w:id="1346831458">
      <w:bodyDiv w:val="1"/>
      <w:marLeft w:val="0"/>
      <w:marRight w:val="0"/>
      <w:marTop w:val="0"/>
      <w:marBottom w:val="0"/>
      <w:divBdr>
        <w:top w:val="none" w:sz="0" w:space="0" w:color="auto"/>
        <w:left w:val="none" w:sz="0" w:space="0" w:color="auto"/>
        <w:bottom w:val="none" w:sz="0" w:space="0" w:color="auto"/>
        <w:right w:val="none" w:sz="0" w:space="0" w:color="auto"/>
      </w:divBdr>
      <w:divsChild>
        <w:div w:id="1055159483">
          <w:marLeft w:val="0"/>
          <w:marRight w:val="0"/>
          <w:marTop w:val="0"/>
          <w:marBottom w:val="0"/>
          <w:divBdr>
            <w:top w:val="none" w:sz="0" w:space="0" w:color="auto"/>
            <w:left w:val="none" w:sz="0" w:space="0" w:color="auto"/>
            <w:bottom w:val="none" w:sz="0" w:space="0" w:color="auto"/>
            <w:right w:val="none" w:sz="0" w:space="0" w:color="auto"/>
          </w:divBdr>
        </w:div>
      </w:divsChild>
    </w:div>
    <w:div w:id="1431197972">
      <w:bodyDiv w:val="1"/>
      <w:marLeft w:val="0"/>
      <w:marRight w:val="0"/>
      <w:marTop w:val="0"/>
      <w:marBottom w:val="0"/>
      <w:divBdr>
        <w:top w:val="none" w:sz="0" w:space="0" w:color="auto"/>
        <w:left w:val="none" w:sz="0" w:space="0" w:color="auto"/>
        <w:bottom w:val="none" w:sz="0" w:space="0" w:color="auto"/>
        <w:right w:val="none" w:sz="0" w:space="0" w:color="auto"/>
      </w:divBdr>
    </w:div>
    <w:div w:id="1479103462">
      <w:bodyDiv w:val="1"/>
      <w:marLeft w:val="0"/>
      <w:marRight w:val="0"/>
      <w:marTop w:val="0"/>
      <w:marBottom w:val="0"/>
      <w:divBdr>
        <w:top w:val="none" w:sz="0" w:space="0" w:color="auto"/>
        <w:left w:val="none" w:sz="0" w:space="0" w:color="auto"/>
        <w:bottom w:val="none" w:sz="0" w:space="0" w:color="auto"/>
        <w:right w:val="none" w:sz="0" w:space="0" w:color="auto"/>
      </w:divBdr>
      <w:divsChild>
        <w:div w:id="1284190560">
          <w:marLeft w:val="0"/>
          <w:marRight w:val="0"/>
          <w:marTop w:val="0"/>
          <w:marBottom w:val="0"/>
          <w:divBdr>
            <w:top w:val="none" w:sz="0" w:space="0" w:color="auto"/>
            <w:left w:val="none" w:sz="0" w:space="0" w:color="auto"/>
            <w:bottom w:val="none" w:sz="0" w:space="0" w:color="auto"/>
            <w:right w:val="none" w:sz="0" w:space="0" w:color="auto"/>
          </w:divBdr>
        </w:div>
      </w:divsChild>
    </w:div>
    <w:div w:id="1483040761">
      <w:bodyDiv w:val="1"/>
      <w:marLeft w:val="0"/>
      <w:marRight w:val="0"/>
      <w:marTop w:val="0"/>
      <w:marBottom w:val="0"/>
      <w:divBdr>
        <w:top w:val="none" w:sz="0" w:space="0" w:color="auto"/>
        <w:left w:val="none" w:sz="0" w:space="0" w:color="auto"/>
        <w:bottom w:val="none" w:sz="0" w:space="0" w:color="auto"/>
        <w:right w:val="none" w:sz="0" w:space="0" w:color="auto"/>
      </w:divBdr>
      <w:divsChild>
        <w:div w:id="606734282">
          <w:marLeft w:val="0"/>
          <w:marRight w:val="0"/>
          <w:marTop w:val="0"/>
          <w:marBottom w:val="0"/>
          <w:divBdr>
            <w:top w:val="none" w:sz="0" w:space="0" w:color="auto"/>
            <w:left w:val="none" w:sz="0" w:space="0" w:color="auto"/>
            <w:bottom w:val="none" w:sz="0" w:space="0" w:color="auto"/>
            <w:right w:val="none" w:sz="0" w:space="0" w:color="auto"/>
          </w:divBdr>
        </w:div>
      </w:divsChild>
    </w:div>
    <w:div w:id="1549730631">
      <w:bodyDiv w:val="1"/>
      <w:marLeft w:val="0"/>
      <w:marRight w:val="0"/>
      <w:marTop w:val="0"/>
      <w:marBottom w:val="0"/>
      <w:divBdr>
        <w:top w:val="none" w:sz="0" w:space="0" w:color="auto"/>
        <w:left w:val="none" w:sz="0" w:space="0" w:color="auto"/>
        <w:bottom w:val="none" w:sz="0" w:space="0" w:color="auto"/>
        <w:right w:val="none" w:sz="0" w:space="0" w:color="auto"/>
      </w:divBdr>
      <w:divsChild>
        <w:div w:id="971060487">
          <w:marLeft w:val="0"/>
          <w:marRight w:val="0"/>
          <w:marTop w:val="0"/>
          <w:marBottom w:val="0"/>
          <w:divBdr>
            <w:top w:val="none" w:sz="0" w:space="0" w:color="auto"/>
            <w:left w:val="none" w:sz="0" w:space="0" w:color="auto"/>
            <w:bottom w:val="none" w:sz="0" w:space="0" w:color="auto"/>
            <w:right w:val="none" w:sz="0" w:space="0" w:color="auto"/>
          </w:divBdr>
        </w:div>
      </w:divsChild>
    </w:div>
    <w:div w:id="1599169295">
      <w:bodyDiv w:val="1"/>
      <w:marLeft w:val="0"/>
      <w:marRight w:val="0"/>
      <w:marTop w:val="0"/>
      <w:marBottom w:val="0"/>
      <w:divBdr>
        <w:top w:val="none" w:sz="0" w:space="0" w:color="auto"/>
        <w:left w:val="none" w:sz="0" w:space="0" w:color="auto"/>
        <w:bottom w:val="none" w:sz="0" w:space="0" w:color="auto"/>
        <w:right w:val="none" w:sz="0" w:space="0" w:color="auto"/>
      </w:divBdr>
    </w:div>
    <w:div w:id="1637684550">
      <w:bodyDiv w:val="1"/>
      <w:marLeft w:val="0"/>
      <w:marRight w:val="0"/>
      <w:marTop w:val="0"/>
      <w:marBottom w:val="0"/>
      <w:divBdr>
        <w:top w:val="none" w:sz="0" w:space="0" w:color="auto"/>
        <w:left w:val="none" w:sz="0" w:space="0" w:color="auto"/>
        <w:bottom w:val="none" w:sz="0" w:space="0" w:color="auto"/>
        <w:right w:val="none" w:sz="0" w:space="0" w:color="auto"/>
      </w:divBdr>
    </w:div>
    <w:div w:id="1654600553">
      <w:bodyDiv w:val="1"/>
      <w:marLeft w:val="0"/>
      <w:marRight w:val="0"/>
      <w:marTop w:val="0"/>
      <w:marBottom w:val="0"/>
      <w:divBdr>
        <w:top w:val="none" w:sz="0" w:space="0" w:color="auto"/>
        <w:left w:val="none" w:sz="0" w:space="0" w:color="auto"/>
        <w:bottom w:val="none" w:sz="0" w:space="0" w:color="auto"/>
        <w:right w:val="none" w:sz="0" w:space="0" w:color="auto"/>
      </w:divBdr>
      <w:divsChild>
        <w:div w:id="489713879">
          <w:marLeft w:val="0"/>
          <w:marRight w:val="0"/>
          <w:marTop w:val="0"/>
          <w:marBottom w:val="0"/>
          <w:divBdr>
            <w:top w:val="none" w:sz="0" w:space="0" w:color="auto"/>
            <w:left w:val="none" w:sz="0" w:space="0" w:color="auto"/>
            <w:bottom w:val="none" w:sz="0" w:space="0" w:color="auto"/>
            <w:right w:val="none" w:sz="0" w:space="0" w:color="auto"/>
          </w:divBdr>
        </w:div>
        <w:div w:id="607153426">
          <w:marLeft w:val="0"/>
          <w:marRight w:val="0"/>
          <w:marTop w:val="0"/>
          <w:marBottom w:val="0"/>
          <w:divBdr>
            <w:top w:val="none" w:sz="0" w:space="0" w:color="auto"/>
            <w:left w:val="none" w:sz="0" w:space="0" w:color="auto"/>
            <w:bottom w:val="none" w:sz="0" w:space="0" w:color="auto"/>
            <w:right w:val="none" w:sz="0" w:space="0" w:color="auto"/>
          </w:divBdr>
          <w:divsChild>
            <w:div w:id="294137994">
              <w:marLeft w:val="0"/>
              <w:marRight w:val="0"/>
              <w:marTop w:val="0"/>
              <w:marBottom w:val="0"/>
              <w:divBdr>
                <w:top w:val="none" w:sz="0" w:space="0" w:color="auto"/>
                <w:left w:val="none" w:sz="0" w:space="0" w:color="auto"/>
                <w:bottom w:val="none" w:sz="0" w:space="0" w:color="auto"/>
                <w:right w:val="none" w:sz="0" w:space="0" w:color="auto"/>
              </w:divBdr>
              <w:divsChild>
                <w:div w:id="530531974">
                  <w:marLeft w:val="0"/>
                  <w:marRight w:val="0"/>
                  <w:marTop w:val="0"/>
                  <w:marBottom w:val="0"/>
                  <w:divBdr>
                    <w:top w:val="none" w:sz="0" w:space="0" w:color="auto"/>
                    <w:left w:val="none" w:sz="0" w:space="0" w:color="auto"/>
                    <w:bottom w:val="none" w:sz="0" w:space="0" w:color="auto"/>
                    <w:right w:val="none" w:sz="0" w:space="0" w:color="auto"/>
                  </w:divBdr>
                </w:div>
              </w:divsChild>
            </w:div>
            <w:div w:id="53801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45434">
      <w:bodyDiv w:val="1"/>
      <w:marLeft w:val="0"/>
      <w:marRight w:val="0"/>
      <w:marTop w:val="0"/>
      <w:marBottom w:val="0"/>
      <w:divBdr>
        <w:top w:val="none" w:sz="0" w:space="0" w:color="auto"/>
        <w:left w:val="none" w:sz="0" w:space="0" w:color="auto"/>
        <w:bottom w:val="none" w:sz="0" w:space="0" w:color="auto"/>
        <w:right w:val="none" w:sz="0" w:space="0" w:color="auto"/>
      </w:divBdr>
      <w:divsChild>
        <w:div w:id="1824345686">
          <w:marLeft w:val="0"/>
          <w:marRight w:val="0"/>
          <w:marTop w:val="0"/>
          <w:marBottom w:val="0"/>
          <w:divBdr>
            <w:top w:val="none" w:sz="0" w:space="0" w:color="auto"/>
            <w:left w:val="none" w:sz="0" w:space="0" w:color="auto"/>
            <w:bottom w:val="none" w:sz="0" w:space="0" w:color="auto"/>
            <w:right w:val="none" w:sz="0" w:space="0" w:color="auto"/>
          </w:divBdr>
        </w:div>
      </w:divsChild>
    </w:div>
    <w:div w:id="1696224940">
      <w:bodyDiv w:val="1"/>
      <w:marLeft w:val="0"/>
      <w:marRight w:val="0"/>
      <w:marTop w:val="0"/>
      <w:marBottom w:val="0"/>
      <w:divBdr>
        <w:top w:val="none" w:sz="0" w:space="0" w:color="auto"/>
        <w:left w:val="none" w:sz="0" w:space="0" w:color="auto"/>
        <w:bottom w:val="none" w:sz="0" w:space="0" w:color="auto"/>
        <w:right w:val="none" w:sz="0" w:space="0" w:color="auto"/>
      </w:divBdr>
      <w:divsChild>
        <w:div w:id="1360467285">
          <w:marLeft w:val="0"/>
          <w:marRight w:val="0"/>
          <w:marTop w:val="0"/>
          <w:marBottom w:val="0"/>
          <w:divBdr>
            <w:top w:val="none" w:sz="0" w:space="0" w:color="auto"/>
            <w:left w:val="none" w:sz="0" w:space="0" w:color="auto"/>
            <w:bottom w:val="none" w:sz="0" w:space="0" w:color="auto"/>
            <w:right w:val="none" w:sz="0" w:space="0" w:color="auto"/>
          </w:divBdr>
          <w:divsChild>
            <w:div w:id="1757969916">
              <w:marLeft w:val="0"/>
              <w:marRight w:val="0"/>
              <w:marTop w:val="0"/>
              <w:marBottom w:val="0"/>
              <w:divBdr>
                <w:top w:val="none" w:sz="0" w:space="0" w:color="auto"/>
                <w:left w:val="none" w:sz="0" w:space="0" w:color="auto"/>
                <w:bottom w:val="none" w:sz="0" w:space="0" w:color="auto"/>
                <w:right w:val="none" w:sz="0" w:space="0" w:color="auto"/>
              </w:divBdr>
              <w:divsChild>
                <w:div w:id="544872406">
                  <w:marLeft w:val="0"/>
                  <w:marRight w:val="-6084"/>
                  <w:marTop w:val="0"/>
                  <w:marBottom w:val="0"/>
                  <w:divBdr>
                    <w:top w:val="none" w:sz="0" w:space="0" w:color="auto"/>
                    <w:left w:val="none" w:sz="0" w:space="0" w:color="auto"/>
                    <w:bottom w:val="none" w:sz="0" w:space="0" w:color="auto"/>
                    <w:right w:val="none" w:sz="0" w:space="0" w:color="auto"/>
                  </w:divBdr>
                  <w:divsChild>
                    <w:div w:id="1824738390">
                      <w:marLeft w:val="0"/>
                      <w:marRight w:val="5844"/>
                      <w:marTop w:val="0"/>
                      <w:marBottom w:val="0"/>
                      <w:divBdr>
                        <w:top w:val="none" w:sz="0" w:space="0" w:color="auto"/>
                        <w:left w:val="none" w:sz="0" w:space="0" w:color="auto"/>
                        <w:bottom w:val="none" w:sz="0" w:space="0" w:color="auto"/>
                        <w:right w:val="none" w:sz="0" w:space="0" w:color="auto"/>
                      </w:divBdr>
                      <w:divsChild>
                        <w:div w:id="1598706576">
                          <w:marLeft w:val="0"/>
                          <w:marRight w:val="0"/>
                          <w:marTop w:val="0"/>
                          <w:marBottom w:val="0"/>
                          <w:divBdr>
                            <w:top w:val="none" w:sz="0" w:space="0" w:color="auto"/>
                            <w:left w:val="none" w:sz="0" w:space="0" w:color="auto"/>
                            <w:bottom w:val="none" w:sz="0" w:space="0" w:color="auto"/>
                            <w:right w:val="none" w:sz="0" w:space="0" w:color="auto"/>
                          </w:divBdr>
                          <w:divsChild>
                            <w:div w:id="1719432563">
                              <w:marLeft w:val="0"/>
                              <w:marRight w:val="0"/>
                              <w:marTop w:val="120"/>
                              <w:marBottom w:val="360"/>
                              <w:divBdr>
                                <w:top w:val="none" w:sz="0" w:space="0" w:color="auto"/>
                                <w:left w:val="none" w:sz="0" w:space="0" w:color="auto"/>
                                <w:bottom w:val="none" w:sz="0" w:space="0" w:color="auto"/>
                                <w:right w:val="none" w:sz="0" w:space="0" w:color="auto"/>
                              </w:divBdr>
                              <w:divsChild>
                                <w:div w:id="666052500">
                                  <w:marLeft w:val="420"/>
                                  <w:marRight w:val="0"/>
                                  <w:marTop w:val="0"/>
                                  <w:marBottom w:val="0"/>
                                  <w:divBdr>
                                    <w:top w:val="none" w:sz="0" w:space="0" w:color="auto"/>
                                    <w:left w:val="none" w:sz="0" w:space="0" w:color="auto"/>
                                    <w:bottom w:val="none" w:sz="0" w:space="0" w:color="auto"/>
                                    <w:right w:val="none" w:sz="0" w:space="0" w:color="auto"/>
                                  </w:divBdr>
                                </w:div>
                                <w:div w:id="196754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2221929">
      <w:bodyDiv w:val="1"/>
      <w:marLeft w:val="0"/>
      <w:marRight w:val="0"/>
      <w:marTop w:val="0"/>
      <w:marBottom w:val="0"/>
      <w:divBdr>
        <w:top w:val="none" w:sz="0" w:space="0" w:color="auto"/>
        <w:left w:val="none" w:sz="0" w:space="0" w:color="auto"/>
        <w:bottom w:val="none" w:sz="0" w:space="0" w:color="auto"/>
        <w:right w:val="none" w:sz="0" w:space="0" w:color="auto"/>
      </w:divBdr>
      <w:divsChild>
        <w:div w:id="1028988719">
          <w:marLeft w:val="0"/>
          <w:marRight w:val="0"/>
          <w:marTop w:val="0"/>
          <w:marBottom w:val="0"/>
          <w:divBdr>
            <w:top w:val="none" w:sz="0" w:space="0" w:color="auto"/>
            <w:left w:val="none" w:sz="0" w:space="0" w:color="auto"/>
            <w:bottom w:val="none" w:sz="0" w:space="0" w:color="auto"/>
            <w:right w:val="none" w:sz="0" w:space="0" w:color="auto"/>
          </w:divBdr>
        </w:div>
      </w:divsChild>
    </w:div>
    <w:div w:id="1774939008">
      <w:bodyDiv w:val="1"/>
      <w:marLeft w:val="0"/>
      <w:marRight w:val="0"/>
      <w:marTop w:val="0"/>
      <w:marBottom w:val="0"/>
      <w:divBdr>
        <w:top w:val="none" w:sz="0" w:space="0" w:color="auto"/>
        <w:left w:val="none" w:sz="0" w:space="0" w:color="auto"/>
        <w:bottom w:val="none" w:sz="0" w:space="0" w:color="auto"/>
        <w:right w:val="none" w:sz="0" w:space="0" w:color="auto"/>
      </w:divBdr>
      <w:divsChild>
        <w:div w:id="429861537">
          <w:marLeft w:val="0"/>
          <w:marRight w:val="0"/>
          <w:marTop w:val="0"/>
          <w:marBottom w:val="0"/>
          <w:divBdr>
            <w:top w:val="none" w:sz="0" w:space="0" w:color="auto"/>
            <w:left w:val="none" w:sz="0" w:space="0" w:color="auto"/>
            <w:bottom w:val="none" w:sz="0" w:space="0" w:color="auto"/>
            <w:right w:val="none" w:sz="0" w:space="0" w:color="auto"/>
          </w:divBdr>
          <w:divsChild>
            <w:div w:id="189414952">
              <w:marLeft w:val="0"/>
              <w:marRight w:val="0"/>
              <w:marTop w:val="0"/>
              <w:marBottom w:val="0"/>
              <w:divBdr>
                <w:top w:val="none" w:sz="0" w:space="0" w:color="auto"/>
                <w:left w:val="none" w:sz="0" w:space="0" w:color="auto"/>
                <w:bottom w:val="none" w:sz="0" w:space="0" w:color="auto"/>
                <w:right w:val="none" w:sz="0" w:space="0" w:color="auto"/>
              </w:divBdr>
            </w:div>
          </w:divsChild>
        </w:div>
        <w:div w:id="2049448815">
          <w:marLeft w:val="0"/>
          <w:marRight w:val="0"/>
          <w:marTop w:val="0"/>
          <w:marBottom w:val="0"/>
          <w:divBdr>
            <w:top w:val="none" w:sz="0" w:space="0" w:color="auto"/>
            <w:left w:val="none" w:sz="0" w:space="0" w:color="auto"/>
            <w:bottom w:val="none" w:sz="0" w:space="0" w:color="auto"/>
            <w:right w:val="none" w:sz="0" w:space="0" w:color="auto"/>
          </w:divBdr>
        </w:div>
      </w:divsChild>
    </w:div>
    <w:div w:id="1819951719">
      <w:bodyDiv w:val="1"/>
      <w:marLeft w:val="0"/>
      <w:marRight w:val="0"/>
      <w:marTop w:val="0"/>
      <w:marBottom w:val="0"/>
      <w:divBdr>
        <w:top w:val="none" w:sz="0" w:space="0" w:color="auto"/>
        <w:left w:val="none" w:sz="0" w:space="0" w:color="auto"/>
        <w:bottom w:val="none" w:sz="0" w:space="0" w:color="auto"/>
        <w:right w:val="none" w:sz="0" w:space="0" w:color="auto"/>
      </w:divBdr>
      <w:divsChild>
        <w:div w:id="1572542165">
          <w:marLeft w:val="0"/>
          <w:marRight w:val="0"/>
          <w:marTop w:val="0"/>
          <w:marBottom w:val="0"/>
          <w:divBdr>
            <w:top w:val="none" w:sz="0" w:space="0" w:color="auto"/>
            <w:left w:val="none" w:sz="0" w:space="0" w:color="auto"/>
            <w:bottom w:val="none" w:sz="0" w:space="0" w:color="auto"/>
            <w:right w:val="none" w:sz="0" w:space="0" w:color="auto"/>
          </w:divBdr>
          <w:divsChild>
            <w:div w:id="339087961">
              <w:marLeft w:val="0"/>
              <w:marRight w:val="0"/>
              <w:marTop w:val="0"/>
              <w:marBottom w:val="0"/>
              <w:divBdr>
                <w:top w:val="none" w:sz="0" w:space="0" w:color="auto"/>
                <w:left w:val="none" w:sz="0" w:space="0" w:color="auto"/>
                <w:bottom w:val="none" w:sz="0" w:space="0" w:color="auto"/>
                <w:right w:val="none" w:sz="0" w:space="0" w:color="auto"/>
              </w:divBdr>
              <w:divsChild>
                <w:div w:id="1036735574">
                  <w:marLeft w:val="0"/>
                  <w:marRight w:val="-6084"/>
                  <w:marTop w:val="0"/>
                  <w:marBottom w:val="0"/>
                  <w:divBdr>
                    <w:top w:val="none" w:sz="0" w:space="0" w:color="auto"/>
                    <w:left w:val="none" w:sz="0" w:space="0" w:color="auto"/>
                    <w:bottom w:val="none" w:sz="0" w:space="0" w:color="auto"/>
                    <w:right w:val="none" w:sz="0" w:space="0" w:color="auto"/>
                  </w:divBdr>
                  <w:divsChild>
                    <w:div w:id="1749302067">
                      <w:marLeft w:val="0"/>
                      <w:marRight w:val="5604"/>
                      <w:marTop w:val="0"/>
                      <w:marBottom w:val="0"/>
                      <w:divBdr>
                        <w:top w:val="none" w:sz="0" w:space="0" w:color="auto"/>
                        <w:left w:val="none" w:sz="0" w:space="0" w:color="auto"/>
                        <w:bottom w:val="none" w:sz="0" w:space="0" w:color="auto"/>
                        <w:right w:val="none" w:sz="0" w:space="0" w:color="auto"/>
                      </w:divBdr>
                      <w:divsChild>
                        <w:div w:id="1421827832">
                          <w:marLeft w:val="0"/>
                          <w:marRight w:val="0"/>
                          <w:marTop w:val="0"/>
                          <w:marBottom w:val="0"/>
                          <w:divBdr>
                            <w:top w:val="none" w:sz="0" w:space="0" w:color="auto"/>
                            <w:left w:val="none" w:sz="0" w:space="0" w:color="auto"/>
                            <w:bottom w:val="none" w:sz="0" w:space="0" w:color="auto"/>
                            <w:right w:val="none" w:sz="0" w:space="0" w:color="auto"/>
                          </w:divBdr>
                          <w:divsChild>
                            <w:div w:id="1868057407">
                              <w:marLeft w:val="0"/>
                              <w:marRight w:val="0"/>
                              <w:marTop w:val="120"/>
                              <w:marBottom w:val="360"/>
                              <w:divBdr>
                                <w:top w:val="none" w:sz="0" w:space="0" w:color="auto"/>
                                <w:left w:val="none" w:sz="0" w:space="0" w:color="auto"/>
                                <w:bottom w:val="none" w:sz="0" w:space="0" w:color="auto"/>
                                <w:right w:val="none" w:sz="0" w:space="0" w:color="auto"/>
                              </w:divBdr>
                              <w:divsChild>
                                <w:div w:id="573860567">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960601">
      <w:bodyDiv w:val="1"/>
      <w:marLeft w:val="0"/>
      <w:marRight w:val="0"/>
      <w:marTop w:val="0"/>
      <w:marBottom w:val="0"/>
      <w:divBdr>
        <w:top w:val="none" w:sz="0" w:space="0" w:color="auto"/>
        <w:left w:val="none" w:sz="0" w:space="0" w:color="auto"/>
        <w:bottom w:val="none" w:sz="0" w:space="0" w:color="auto"/>
        <w:right w:val="none" w:sz="0" w:space="0" w:color="auto"/>
      </w:divBdr>
      <w:divsChild>
        <w:div w:id="1401833016">
          <w:marLeft w:val="0"/>
          <w:marRight w:val="0"/>
          <w:marTop w:val="0"/>
          <w:marBottom w:val="0"/>
          <w:divBdr>
            <w:top w:val="none" w:sz="0" w:space="0" w:color="auto"/>
            <w:left w:val="none" w:sz="0" w:space="0" w:color="auto"/>
            <w:bottom w:val="none" w:sz="0" w:space="0" w:color="auto"/>
            <w:right w:val="none" w:sz="0" w:space="0" w:color="auto"/>
          </w:divBdr>
          <w:divsChild>
            <w:div w:id="1103962513">
              <w:marLeft w:val="0"/>
              <w:marRight w:val="0"/>
              <w:marTop w:val="0"/>
              <w:marBottom w:val="0"/>
              <w:divBdr>
                <w:top w:val="none" w:sz="0" w:space="0" w:color="auto"/>
                <w:left w:val="none" w:sz="0" w:space="0" w:color="auto"/>
                <w:bottom w:val="none" w:sz="0" w:space="0" w:color="auto"/>
                <w:right w:val="none" w:sz="0" w:space="0" w:color="auto"/>
              </w:divBdr>
              <w:divsChild>
                <w:div w:id="1083185986">
                  <w:marLeft w:val="0"/>
                  <w:marRight w:val="-6084"/>
                  <w:marTop w:val="0"/>
                  <w:marBottom w:val="0"/>
                  <w:divBdr>
                    <w:top w:val="none" w:sz="0" w:space="0" w:color="auto"/>
                    <w:left w:val="none" w:sz="0" w:space="0" w:color="auto"/>
                    <w:bottom w:val="none" w:sz="0" w:space="0" w:color="auto"/>
                    <w:right w:val="none" w:sz="0" w:space="0" w:color="auto"/>
                  </w:divBdr>
                  <w:divsChild>
                    <w:div w:id="1848203055">
                      <w:marLeft w:val="0"/>
                      <w:marRight w:val="5604"/>
                      <w:marTop w:val="0"/>
                      <w:marBottom w:val="0"/>
                      <w:divBdr>
                        <w:top w:val="none" w:sz="0" w:space="0" w:color="auto"/>
                        <w:left w:val="none" w:sz="0" w:space="0" w:color="auto"/>
                        <w:bottom w:val="none" w:sz="0" w:space="0" w:color="auto"/>
                        <w:right w:val="none" w:sz="0" w:space="0" w:color="auto"/>
                      </w:divBdr>
                      <w:divsChild>
                        <w:div w:id="1231043928">
                          <w:marLeft w:val="0"/>
                          <w:marRight w:val="0"/>
                          <w:marTop w:val="0"/>
                          <w:marBottom w:val="0"/>
                          <w:divBdr>
                            <w:top w:val="none" w:sz="0" w:space="0" w:color="auto"/>
                            <w:left w:val="none" w:sz="0" w:space="0" w:color="auto"/>
                            <w:bottom w:val="none" w:sz="0" w:space="0" w:color="auto"/>
                            <w:right w:val="none" w:sz="0" w:space="0" w:color="auto"/>
                          </w:divBdr>
                          <w:divsChild>
                            <w:div w:id="623972505">
                              <w:marLeft w:val="0"/>
                              <w:marRight w:val="0"/>
                              <w:marTop w:val="120"/>
                              <w:marBottom w:val="360"/>
                              <w:divBdr>
                                <w:top w:val="none" w:sz="0" w:space="0" w:color="auto"/>
                                <w:left w:val="none" w:sz="0" w:space="0" w:color="auto"/>
                                <w:bottom w:val="none" w:sz="0" w:space="0" w:color="auto"/>
                                <w:right w:val="none" w:sz="0" w:space="0" w:color="auto"/>
                              </w:divBdr>
                              <w:divsChild>
                                <w:div w:id="127823530">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420842">
      <w:bodyDiv w:val="1"/>
      <w:marLeft w:val="0"/>
      <w:marRight w:val="0"/>
      <w:marTop w:val="0"/>
      <w:marBottom w:val="0"/>
      <w:divBdr>
        <w:top w:val="none" w:sz="0" w:space="0" w:color="auto"/>
        <w:left w:val="none" w:sz="0" w:space="0" w:color="auto"/>
        <w:bottom w:val="none" w:sz="0" w:space="0" w:color="auto"/>
        <w:right w:val="none" w:sz="0" w:space="0" w:color="auto"/>
      </w:divBdr>
      <w:divsChild>
        <w:div w:id="54090606">
          <w:marLeft w:val="0"/>
          <w:marRight w:val="0"/>
          <w:marTop w:val="0"/>
          <w:marBottom w:val="0"/>
          <w:divBdr>
            <w:top w:val="none" w:sz="0" w:space="0" w:color="auto"/>
            <w:left w:val="none" w:sz="0" w:space="0" w:color="auto"/>
            <w:bottom w:val="none" w:sz="0" w:space="0" w:color="auto"/>
            <w:right w:val="none" w:sz="0" w:space="0" w:color="auto"/>
          </w:divBdr>
        </w:div>
        <w:div w:id="1339767438">
          <w:marLeft w:val="0"/>
          <w:marRight w:val="0"/>
          <w:marTop w:val="0"/>
          <w:marBottom w:val="0"/>
          <w:divBdr>
            <w:top w:val="none" w:sz="0" w:space="0" w:color="auto"/>
            <w:left w:val="none" w:sz="0" w:space="0" w:color="auto"/>
            <w:bottom w:val="none" w:sz="0" w:space="0" w:color="auto"/>
            <w:right w:val="none" w:sz="0" w:space="0" w:color="auto"/>
          </w:divBdr>
          <w:divsChild>
            <w:div w:id="108653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52458">
      <w:bodyDiv w:val="1"/>
      <w:marLeft w:val="0"/>
      <w:marRight w:val="0"/>
      <w:marTop w:val="0"/>
      <w:marBottom w:val="0"/>
      <w:divBdr>
        <w:top w:val="none" w:sz="0" w:space="0" w:color="auto"/>
        <w:left w:val="none" w:sz="0" w:space="0" w:color="auto"/>
        <w:bottom w:val="none" w:sz="0" w:space="0" w:color="auto"/>
        <w:right w:val="none" w:sz="0" w:space="0" w:color="auto"/>
      </w:divBdr>
    </w:div>
    <w:div w:id="1955742941">
      <w:bodyDiv w:val="1"/>
      <w:marLeft w:val="0"/>
      <w:marRight w:val="0"/>
      <w:marTop w:val="0"/>
      <w:marBottom w:val="0"/>
      <w:divBdr>
        <w:top w:val="none" w:sz="0" w:space="0" w:color="auto"/>
        <w:left w:val="none" w:sz="0" w:space="0" w:color="auto"/>
        <w:bottom w:val="none" w:sz="0" w:space="0" w:color="auto"/>
        <w:right w:val="none" w:sz="0" w:space="0" w:color="auto"/>
      </w:divBdr>
    </w:div>
    <w:div w:id="1967814054">
      <w:bodyDiv w:val="1"/>
      <w:marLeft w:val="0"/>
      <w:marRight w:val="0"/>
      <w:marTop w:val="0"/>
      <w:marBottom w:val="0"/>
      <w:divBdr>
        <w:top w:val="none" w:sz="0" w:space="0" w:color="auto"/>
        <w:left w:val="none" w:sz="0" w:space="0" w:color="auto"/>
        <w:bottom w:val="none" w:sz="0" w:space="0" w:color="auto"/>
        <w:right w:val="none" w:sz="0" w:space="0" w:color="auto"/>
      </w:divBdr>
    </w:div>
    <w:div w:id="2041734365">
      <w:bodyDiv w:val="1"/>
      <w:marLeft w:val="0"/>
      <w:marRight w:val="0"/>
      <w:marTop w:val="0"/>
      <w:marBottom w:val="0"/>
      <w:divBdr>
        <w:top w:val="none" w:sz="0" w:space="0" w:color="auto"/>
        <w:left w:val="none" w:sz="0" w:space="0" w:color="auto"/>
        <w:bottom w:val="none" w:sz="0" w:space="0" w:color="auto"/>
        <w:right w:val="none" w:sz="0" w:space="0" w:color="auto"/>
      </w:divBdr>
      <w:divsChild>
        <w:div w:id="1928419507">
          <w:marLeft w:val="0"/>
          <w:marRight w:val="0"/>
          <w:marTop w:val="0"/>
          <w:marBottom w:val="0"/>
          <w:divBdr>
            <w:top w:val="none" w:sz="0" w:space="0" w:color="auto"/>
            <w:left w:val="none" w:sz="0" w:space="0" w:color="auto"/>
            <w:bottom w:val="none" w:sz="0" w:space="0" w:color="auto"/>
            <w:right w:val="none" w:sz="0" w:space="0" w:color="auto"/>
          </w:divBdr>
        </w:div>
      </w:divsChild>
    </w:div>
    <w:div w:id="2084451774">
      <w:bodyDiv w:val="1"/>
      <w:marLeft w:val="0"/>
      <w:marRight w:val="0"/>
      <w:marTop w:val="0"/>
      <w:marBottom w:val="0"/>
      <w:divBdr>
        <w:top w:val="none" w:sz="0" w:space="0" w:color="auto"/>
        <w:left w:val="none" w:sz="0" w:space="0" w:color="auto"/>
        <w:bottom w:val="none" w:sz="0" w:space="0" w:color="auto"/>
        <w:right w:val="none" w:sz="0" w:space="0" w:color="auto"/>
      </w:divBdr>
      <w:divsChild>
        <w:div w:id="337779040">
          <w:marLeft w:val="0"/>
          <w:marRight w:val="0"/>
          <w:marTop w:val="0"/>
          <w:marBottom w:val="0"/>
          <w:divBdr>
            <w:top w:val="none" w:sz="0" w:space="0" w:color="auto"/>
            <w:left w:val="none" w:sz="0" w:space="0" w:color="auto"/>
            <w:bottom w:val="none" w:sz="0" w:space="0" w:color="auto"/>
            <w:right w:val="none" w:sz="0" w:space="0" w:color="auto"/>
          </w:divBdr>
        </w:div>
      </w:divsChild>
    </w:div>
    <w:div w:id="2116166204">
      <w:bodyDiv w:val="1"/>
      <w:marLeft w:val="0"/>
      <w:marRight w:val="0"/>
      <w:marTop w:val="0"/>
      <w:marBottom w:val="0"/>
      <w:divBdr>
        <w:top w:val="none" w:sz="0" w:space="0" w:color="auto"/>
        <w:left w:val="none" w:sz="0" w:space="0" w:color="auto"/>
        <w:bottom w:val="none" w:sz="0" w:space="0" w:color="auto"/>
        <w:right w:val="none" w:sz="0" w:space="0" w:color="auto"/>
      </w:divBdr>
      <w:divsChild>
        <w:div w:id="1718821964">
          <w:marLeft w:val="0"/>
          <w:marRight w:val="0"/>
          <w:marTop w:val="0"/>
          <w:marBottom w:val="0"/>
          <w:divBdr>
            <w:top w:val="none" w:sz="0" w:space="0" w:color="auto"/>
            <w:left w:val="none" w:sz="0" w:space="0" w:color="auto"/>
            <w:bottom w:val="none" w:sz="0" w:space="0" w:color="auto"/>
            <w:right w:val="none" w:sz="0" w:space="0" w:color="auto"/>
          </w:divBdr>
        </w:div>
      </w:divsChild>
    </w:div>
    <w:div w:id="2147116088">
      <w:bodyDiv w:val="1"/>
      <w:marLeft w:val="0"/>
      <w:marRight w:val="0"/>
      <w:marTop w:val="0"/>
      <w:marBottom w:val="0"/>
      <w:divBdr>
        <w:top w:val="none" w:sz="0" w:space="0" w:color="auto"/>
        <w:left w:val="none" w:sz="0" w:space="0" w:color="auto"/>
        <w:bottom w:val="none" w:sz="0" w:space="0" w:color="auto"/>
        <w:right w:val="none" w:sz="0" w:space="0" w:color="auto"/>
      </w:divBdr>
      <w:divsChild>
        <w:div w:id="1143351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80/entrez/query.fcgi?cmd=Retrieve&amp;db=PubMed&amp;list_uids=12766890&amp;dopt=Abstract" TargetMode="External"/><Relationship Id="rId13" Type="http://schemas.openxmlformats.org/officeDocument/2006/relationships/hyperlink" Target="http://www.ncbi.nlm.nih.gov/entrez/query.fcgi?db=pubmed&amp;cmd=Search&amp;itool=pubmed_Abstract&amp;term=%22Rao+J%22%5BAuthor%5D" TargetMode="External"/><Relationship Id="rId18" Type="http://schemas.openxmlformats.org/officeDocument/2006/relationships/hyperlink" Target="http://www.ncbi.nlm.nih.gov/pubmed/24391780" TargetMode="External"/><Relationship Id="rId3" Type="http://schemas.openxmlformats.org/officeDocument/2006/relationships/styles" Target="styles.xml"/><Relationship Id="rId21" Type="http://schemas.openxmlformats.org/officeDocument/2006/relationships/image" Target="media/image1.wmf"/><Relationship Id="rId7" Type="http://schemas.openxmlformats.org/officeDocument/2006/relationships/endnotes" Target="endnotes.xml"/><Relationship Id="rId12" Type="http://schemas.openxmlformats.org/officeDocument/2006/relationships/hyperlink" Target="http://www.ncbi.nlm.nih.gov/entrez/query.fcgi?db=pubmed&amp;cmd=Search&amp;itool=pubmed_Abstract&amp;term=%22Baldridge+LA%22%5BAuthor%5D" TargetMode="External"/><Relationship Id="rId17" Type="http://schemas.openxmlformats.org/officeDocument/2006/relationships/hyperlink" Target="http://www.ncbi.nlm.nih.gov/pubmed/2181826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cbi.nlm.nih.gov/pubmed/21857358" TargetMode="External"/><Relationship Id="rId20" Type="http://schemas.openxmlformats.org/officeDocument/2006/relationships/hyperlink" Target="https://www.ncbi.nlm.nih.gov/pubmed/291434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entrez/query.fcgi?db=pubmed&amp;cmd=Search&amp;itool=pubmed_Abstract&amp;term=%22Lai+YC%22%5BAuthor%5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cbi.nlm.nih.gov/entrez/query.fcgi?db=pubmed&amp;cmd=Search&amp;itool=pubmed_Abstract&amp;term=%22Donner+DD%22%5BAuthor%5D" TargetMode="External"/><Relationship Id="rId23" Type="http://schemas.openxmlformats.org/officeDocument/2006/relationships/header" Target="header1.xml"/><Relationship Id="rId10" Type="http://schemas.openxmlformats.org/officeDocument/2006/relationships/hyperlink" Target="http://www.ncbi.nlm.nih.gov/entrez/query.fcgi?db=pubmed&amp;cmd=Search&amp;itool=pubmed_Abstract&amp;term=%22Emerson+RE%22%5BAuthor%5D" TargetMode="External"/><Relationship Id="rId19" Type="http://schemas.openxmlformats.org/officeDocument/2006/relationships/hyperlink" Target="http://www.ncbi.nlm.nih.gov/pubmed/24977440" TargetMode="External"/><Relationship Id="rId4" Type="http://schemas.openxmlformats.org/officeDocument/2006/relationships/settings" Target="settings.xml"/><Relationship Id="rId9" Type="http://schemas.openxmlformats.org/officeDocument/2006/relationships/hyperlink" Target="http://www.ncbi.nlm.nih.gov/entrez/query.fcgi?db=pubmed&amp;cmd=Search&amp;itool=pubmed_Abstract&amp;term=%22Matei+D%22%5BAuthor%5D" TargetMode="External"/><Relationship Id="rId14" Type="http://schemas.openxmlformats.org/officeDocument/2006/relationships/hyperlink" Target="http://www.ncbi.nlm.nih.gov/entrez/query.fcgi?db=pubmed&amp;cmd=Search&amp;itool=pubmed_Abstract&amp;term=%22Yiannoutsos+C%22%5BAuthor%5D" TargetMode="External"/><Relationship Id="rId2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D4DA0-DE99-4D08-86DD-0AD3CAAA1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9868</Words>
  <Characters>56249</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Constantin T</vt:lpstr>
    </vt:vector>
  </TitlesOfParts>
  <Company>Department of Medicine</Company>
  <LinksUpToDate>false</LinksUpToDate>
  <CharactersWithSpaces>65986</CharactersWithSpaces>
  <SharedDoc>false</SharedDoc>
  <HLinks>
    <vt:vector size="78" baseType="variant">
      <vt:variant>
        <vt:i4>393307</vt:i4>
      </vt:variant>
      <vt:variant>
        <vt:i4>36</vt:i4>
      </vt:variant>
      <vt:variant>
        <vt:i4>0</vt:i4>
      </vt:variant>
      <vt:variant>
        <vt:i4>5</vt:i4>
      </vt:variant>
      <vt:variant>
        <vt:lpwstr>https://www.ncbi.nlm.nih.gov/pubmed/29143401</vt:lpwstr>
      </vt:variant>
      <vt:variant>
        <vt:lpwstr/>
      </vt:variant>
      <vt:variant>
        <vt:i4>3670049</vt:i4>
      </vt:variant>
      <vt:variant>
        <vt:i4>33</vt:i4>
      </vt:variant>
      <vt:variant>
        <vt:i4>0</vt:i4>
      </vt:variant>
      <vt:variant>
        <vt:i4>5</vt:i4>
      </vt:variant>
      <vt:variant>
        <vt:lpwstr>http://www.ncbi.nlm.nih.gov/pubmed/24977440</vt:lpwstr>
      </vt:variant>
      <vt:variant>
        <vt:lpwstr/>
      </vt:variant>
      <vt:variant>
        <vt:i4>3670060</vt:i4>
      </vt:variant>
      <vt:variant>
        <vt:i4>30</vt:i4>
      </vt:variant>
      <vt:variant>
        <vt:i4>0</vt:i4>
      </vt:variant>
      <vt:variant>
        <vt:i4>5</vt:i4>
      </vt:variant>
      <vt:variant>
        <vt:lpwstr>http://www.ncbi.nlm.nih.gov/pubmed/24391780</vt:lpwstr>
      </vt:variant>
      <vt:variant>
        <vt:lpwstr/>
      </vt:variant>
      <vt:variant>
        <vt:i4>3407908</vt:i4>
      </vt:variant>
      <vt:variant>
        <vt:i4>27</vt:i4>
      </vt:variant>
      <vt:variant>
        <vt:i4>0</vt:i4>
      </vt:variant>
      <vt:variant>
        <vt:i4>5</vt:i4>
      </vt:variant>
      <vt:variant>
        <vt:lpwstr>http://www.ncbi.nlm.nih.gov/pubmed/21818265</vt:lpwstr>
      </vt:variant>
      <vt:variant>
        <vt:lpwstr/>
      </vt:variant>
      <vt:variant>
        <vt:i4>3670049</vt:i4>
      </vt:variant>
      <vt:variant>
        <vt:i4>24</vt:i4>
      </vt:variant>
      <vt:variant>
        <vt:i4>0</vt:i4>
      </vt:variant>
      <vt:variant>
        <vt:i4>5</vt:i4>
      </vt:variant>
      <vt:variant>
        <vt:lpwstr>http://www.ncbi.nlm.nih.gov/pubmed/21857358</vt:lpwstr>
      </vt:variant>
      <vt:variant>
        <vt:lpwstr/>
      </vt:variant>
      <vt:variant>
        <vt:i4>2228297</vt:i4>
      </vt:variant>
      <vt:variant>
        <vt:i4>21</vt:i4>
      </vt:variant>
      <vt:variant>
        <vt:i4>0</vt:i4>
      </vt:variant>
      <vt:variant>
        <vt:i4>5</vt:i4>
      </vt:variant>
      <vt:variant>
        <vt:lpwstr>http://www.ncbi.nlm.nih.gov/entrez/query.fcgi?db=pubmed&amp;cmd=Search&amp;itool=pubmed_Abstract&amp;term=%22Donner+DD%22%5BAuthor%5D</vt:lpwstr>
      </vt:variant>
      <vt:variant>
        <vt:lpwstr/>
      </vt:variant>
      <vt:variant>
        <vt:i4>6422534</vt:i4>
      </vt:variant>
      <vt:variant>
        <vt:i4>18</vt:i4>
      </vt:variant>
      <vt:variant>
        <vt:i4>0</vt:i4>
      </vt:variant>
      <vt:variant>
        <vt:i4>5</vt:i4>
      </vt:variant>
      <vt:variant>
        <vt:lpwstr>http://www.ncbi.nlm.nih.gov/entrez/query.fcgi?db=pubmed&amp;cmd=Search&amp;itool=pubmed_Abstract&amp;term=%22Yiannoutsos+C%22%5BAuthor%5D</vt:lpwstr>
      </vt:variant>
      <vt:variant>
        <vt:lpwstr/>
      </vt:variant>
      <vt:variant>
        <vt:i4>7667732</vt:i4>
      </vt:variant>
      <vt:variant>
        <vt:i4>15</vt:i4>
      </vt:variant>
      <vt:variant>
        <vt:i4>0</vt:i4>
      </vt:variant>
      <vt:variant>
        <vt:i4>5</vt:i4>
      </vt:variant>
      <vt:variant>
        <vt:lpwstr>http://www.ncbi.nlm.nih.gov/entrez/query.fcgi?db=pubmed&amp;cmd=Search&amp;itool=pubmed_Abstract&amp;term=%22Rao+J%22%5BAuthor%5D</vt:lpwstr>
      </vt:variant>
      <vt:variant>
        <vt:lpwstr/>
      </vt:variant>
      <vt:variant>
        <vt:i4>2424909</vt:i4>
      </vt:variant>
      <vt:variant>
        <vt:i4>12</vt:i4>
      </vt:variant>
      <vt:variant>
        <vt:i4>0</vt:i4>
      </vt:variant>
      <vt:variant>
        <vt:i4>5</vt:i4>
      </vt:variant>
      <vt:variant>
        <vt:lpwstr>http://www.ncbi.nlm.nih.gov/entrez/query.fcgi?db=pubmed&amp;cmd=Search&amp;itool=pubmed_Abstract&amp;term=%22Baldridge+LA%22%5BAuthor%5D</vt:lpwstr>
      </vt:variant>
      <vt:variant>
        <vt:lpwstr/>
      </vt:variant>
      <vt:variant>
        <vt:i4>4718629</vt:i4>
      </vt:variant>
      <vt:variant>
        <vt:i4>9</vt:i4>
      </vt:variant>
      <vt:variant>
        <vt:i4>0</vt:i4>
      </vt:variant>
      <vt:variant>
        <vt:i4>5</vt:i4>
      </vt:variant>
      <vt:variant>
        <vt:lpwstr>http://www.ncbi.nlm.nih.gov/entrez/query.fcgi?db=pubmed&amp;cmd=Search&amp;itool=pubmed_Abstract&amp;term=%22Lai+YC%22%5BAuthor%5D</vt:lpwstr>
      </vt:variant>
      <vt:variant>
        <vt:lpwstr/>
      </vt:variant>
      <vt:variant>
        <vt:i4>5963826</vt:i4>
      </vt:variant>
      <vt:variant>
        <vt:i4>6</vt:i4>
      </vt:variant>
      <vt:variant>
        <vt:i4>0</vt:i4>
      </vt:variant>
      <vt:variant>
        <vt:i4>5</vt:i4>
      </vt:variant>
      <vt:variant>
        <vt:lpwstr>http://www.ncbi.nlm.nih.gov/entrez/query.fcgi?db=pubmed&amp;cmd=Search&amp;itool=pubmed_Abstract&amp;term=%22Emerson+RE%22%5BAuthor%5D</vt:lpwstr>
      </vt:variant>
      <vt:variant>
        <vt:lpwstr/>
      </vt:variant>
      <vt:variant>
        <vt:i4>1441905</vt:i4>
      </vt:variant>
      <vt:variant>
        <vt:i4>3</vt:i4>
      </vt:variant>
      <vt:variant>
        <vt:i4>0</vt:i4>
      </vt:variant>
      <vt:variant>
        <vt:i4>5</vt:i4>
      </vt:variant>
      <vt:variant>
        <vt:lpwstr>http://www.ncbi.nlm.nih.gov/entrez/query.fcgi?db=pubmed&amp;cmd=Search&amp;itool=pubmed_Abstract&amp;term=%22Matei+D%22%5BAuthor%5D</vt:lpwstr>
      </vt:variant>
      <vt:variant>
        <vt:lpwstr/>
      </vt:variant>
      <vt:variant>
        <vt:i4>7733342</vt:i4>
      </vt:variant>
      <vt:variant>
        <vt:i4>0</vt:i4>
      </vt:variant>
      <vt:variant>
        <vt:i4>0</vt:i4>
      </vt:variant>
      <vt:variant>
        <vt:i4>5</vt:i4>
      </vt:variant>
      <vt:variant>
        <vt:lpwstr>http://www.ncbi.nlm.nih.gov/entrez/query.fcgi?cmd=Retrieve&amp;db=PubMed&amp;list_uids=12766890&amp;dopt=Abstract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Constantin T</dc:title>
  <dc:subject/>
  <dc:creator>Constantin Yiannoutsos</dc:creator>
  <cp:keywords/>
  <cp:lastModifiedBy>Constantin Yiannoutsos</cp:lastModifiedBy>
  <cp:revision>2</cp:revision>
  <cp:lastPrinted>2011-11-15T16:57:00Z</cp:lastPrinted>
  <dcterms:created xsi:type="dcterms:W3CDTF">2020-04-29T17:08:00Z</dcterms:created>
  <dcterms:modified xsi:type="dcterms:W3CDTF">2020-04-29T17:08:00Z</dcterms:modified>
</cp:coreProperties>
</file>